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283" w:type="dxa"/>
        <w:tblLayout w:type="fixed"/>
        <w:tblLook w:val="04A0" w:firstRow="1" w:lastRow="0" w:firstColumn="1" w:lastColumn="0" w:noHBand="0" w:noVBand="1"/>
      </w:tblPr>
      <w:tblGrid>
        <w:gridCol w:w="5211"/>
        <w:gridCol w:w="4536"/>
        <w:gridCol w:w="4536"/>
      </w:tblGrid>
      <w:tr w:rsidR="007853FB" w:rsidRPr="003574F5" w14:paraId="20A10A7E" w14:textId="77777777" w:rsidTr="007E1D85">
        <w:tc>
          <w:tcPr>
            <w:tcW w:w="5211" w:type="dxa"/>
            <w:hideMark/>
          </w:tcPr>
          <w:p w14:paraId="04E81BFB" w14:textId="77777777" w:rsidR="007E1D85" w:rsidRPr="00E85E0E" w:rsidRDefault="007E1D85" w:rsidP="0095249D">
            <w:pPr>
              <w:widowControl w:val="0"/>
              <w:spacing w:after="0" w:line="240" w:lineRule="auto"/>
              <w:jc w:val="both"/>
              <w:rPr>
                <w:rFonts w:ascii="Times New Roman" w:eastAsia="Batang" w:hAnsi="Times New Roman"/>
                <w:snapToGrid w:val="0"/>
                <w:sz w:val="28"/>
                <w:szCs w:val="28"/>
                <w:lang w:val="kk-KZ" w:eastAsia="ru-RU"/>
              </w:rPr>
            </w:pPr>
            <w:bookmarkStart w:id="0" w:name="_GoBack"/>
            <w:bookmarkEnd w:id="0"/>
          </w:p>
        </w:tc>
        <w:tc>
          <w:tcPr>
            <w:tcW w:w="4536" w:type="dxa"/>
            <w:hideMark/>
          </w:tcPr>
          <w:p w14:paraId="57861ACA" w14:textId="77777777" w:rsidR="003C7A1B" w:rsidRPr="00E85E0E" w:rsidRDefault="00C13690" w:rsidP="003C7A1B">
            <w:pPr>
              <w:widowControl w:val="0"/>
              <w:spacing w:after="0" w:line="240" w:lineRule="auto"/>
              <w:rPr>
                <w:rFonts w:ascii="Times New Roman" w:eastAsia="Times New Roman" w:hAnsi="Times New Roman"/>
                <w:snapToGrid w:val="0"/>
                <w:sz w:val="28"/>
                <w:szCs w:val="28"/>
                <w:lang w:val="kk-KZ" w:eastAsia="ru-RU"/>
              </w:rPr>
            </w:pPr>
            <w:r w:rsidRPr="00E6601B">
              <w:rPr>
                <w:rFonts w:ascii="Times New Roman" w:eastAsia="Times New Roman" w:hAnsi="Times New Roman"/>
                <w:snapToGrid w:val="0"/>
                <w:sz w:val="28"/>
                <w:szCs w:val="28"/>
                <w:lang w:val="kk" w:eastAsia="ru-RU"/>
              </w:rPr>
              <w:t xml:space="preserve">«Қазақстан Республикасы  </w:t>
            </w:r>
          </w:p>
          <w:p w14:paraId="4EBE9079" w14:textId="77777777" w:rsidR="003C7A1B" w:rsidRPr="00E85E0E" w:rsidRDefault="00C13690" w:rsidP="003C7A1B">
            <w:pPr>
              <w:autoSpaceDE w:val="0"/>
              <w:autoSpaceDN w:val="0"/>
              <w:spacing w:after="0" w:line="240" w:lineRule="auto"/>
              <w:rPr>
                <w:rFonts w:ascii="Times New Roman" w:eastAsia="Times New Roman" w:hAnsi="Times New Roman"/>
                <w:sz w:val="28"/>
                <w:szCs w:val="28"/>
                <w:lang w:val="kk-KZ" w:eastAsia="ru-RU"/>
              </w:rPr>
            </w:pPr>
            <w:r w:rsidRPr="00372082">
              <w:rPr>
                <w:rFonts w:ascii="Times New Roman" w:eastAsia="Times New Roman" w:hAnsi="Times New Roman"/>
                <w:sz w:val="28"/>
                <w:szCs w:val="28"/>
                <w:lang w:val="kk" w:eastAsia="ru-RU"/>
              </w:rPr>
              <w:t xml:space="preserve">Денсаулық сақтау министрлігі </w:t>
            </w:r>
          </w:p>
          <w:p w14:paraId="7FB94AAB" w14:textId="77777777" w:rsidR="003C7A1B" w:rsidRPr="00372082" w:rsidRDefault="00C13690" w:rsidP="00E6601B">
            <w:pPr>
              <w:autoSpaceDE w:val="0"/>
              <w:autoSpaceDN w:val="0"/>
              <w:spacing w:after="0" w:line="240" w:lineRule="auto"/>
              <w:rPr>
                <w:rFonts w:ascii="Times New Roman" w:eastAsia="Times New Roman" w:hAnsi="Times New Roman"/>
                <w:bCs/>
                <w:sz w:val="28"/>
                <w:szCs w:val="28"/>
                <w:lang w:val="uk-UA" w:eastAsia="ru-RU"/>
              </w:rPr>
            </w:pPr>
            <w:r w:rsidRPr="00372082">
              <w:rPr>
                <w:rFonts w:ascii="Times New Roman" w:eastAsia="Times New Roman" w:hAnsi="Times New Roman"/>
                <w:sz w:val="28"/>
                <w:szCs w:val="28"/>
                <w:lang w:val="kk" w:eastAsia="ru-RU"/>
              </w:rPr>
              <w:t xml:space="preserve">Медициналық және фармацевтикалық </w:t>
            </w:r>
            <w:r w:rsidRPr="00372082">
              <w:rPr>
                <w:rFonts w:ascii="Times New Roman" w:eastAsia="Times New Roman" w:hAnsi="Times New Roman"/>
                <w:bCs/>
                <w:sz w:val="28"/>
                <w:szCs w:val="28"/>
                <w:lang w:val="kk" w:eastAsia="ru-RU"/>
              </w:rPr>
              <w:t xml:space="preserve">бақылау </w:t>
            </w:r>
          </w:p>
          <w:p w14:paraId="027284BA" w14:textId="77777777" w:rsidR="003C7A1B" w:rsidRPr="00060B96" w:rsidRDefault="00C13690" w:rsidP="003C7A1B">
            <w:pPr>
              <w:keepNext/>
              <w:autoSpaceDE w:val="0"/>
              <w:autoSpaceDN w:val="0"/>
              <w:spacing w:after="0" w:line="240" w:lineRule="auto"/>
              <w:outlineLvl w:val="3"/>
              <w:rPr>
                <w:rFonts w:ascii="Times New Roman" w:eastAsia="Times New Roman" w:hAnsi="Times New Roman"/>
                <w:bCs/>
                <w:sz w:val="28"/>
                <w:szCs w:val="28"/>
                <w:lang w:val="uk-UA" w:eastAsia="ru-RU"/>
              </w:rPr>
            </w:pPr>
            <w:r w:rsidRPr="00372082">
              <w:rPr>
                <w:rFonts w:ascii="Times New Roman" w:eastAsia="Times New Roman" w:hAnsi="Times New Roman"/>
                <w:bCs/>
                <w:sz w:val="28"/>
                <w:szCs w:val="28"/>
                <w:lang w:val="kk" w:eastAsia="ru-RU"/>
              </w:rPr>
              <w:t>комитеті» РММ төрағасының</w:t>
            </w:r>
          </w:p>
          <w:p w14:paraId="7E5A77C2" w14:textId="57A0BF53" w:rsidR="003C7A1B" w:rsidRPr="00060B96" w:rsidRDefault="00C13690" w:rsidP="003C7A1B">
            <w:pPr>
              <w:autoSpaceDE w:val="0"/>
              <w:autoSpaceDN w:val="0"/>
              <w:spacing w:after="0" w:line="240" w:lineRule="auto"/>
              <w:rPr>
                <w:rFonts w:ascii="Times New Roman" w:eastAsia="Times New Roman" w:hAnsi="Times New Roman"/>
                <w:sz w:val="28"/>
                <w:szCs w:val="28"/>
                <w:lang w:val="uk-UA" w:eastAsia="ru-RU"/>
              </w:rPr>
            </w:pPr>
            <w:r w:rsidRPr="003875BA">
              <w:rPr>
                <w:rFonts w:ascii="Times New Roman" w:eastAsia="Times New Roman" w:hAnsi="Times New Roman"/>
                <w:sz w:val="28"/>
                <w:szCs w:val="28"/>
                <w:lang w:val="kk" w:eastAsia="ru-RU"/>
              </w:rPr>
              <w:t>20</w:t>
            </w:r>
            <w:r w:rsidR="009403BE" w:rsidRPr="003875BA">
              <w:rPr>
                <w:rFonts w:ascii="Times New Roman" w:eastAsia="Times New Roman" w:hAnsi="Times New Roman"/>
                <w:sz w:val="28"/>
                <w:szCs w:val="28"/>
                <w:lang w:val="kk-KZ" w:eastAsia="ru-RU"/>
              </w:rPr>
              <w:t>2</w:t>
            </w:r>
            <w:r w:rsidR="003574F5" w:rsidRPr="00372082">
              <w:rPr>
                <w:rFonts w:ascii="Times New Roman" w:eastAsia="Times New Roman" w:hAnsi="Times New Roman"/>
                <w:sz w:val="28"/>
                <w:szCs w:val="28"/>
                <w:lang w:val="kk" w:eastAsia="ru-RU"/>
              </w:rPr>
              <w:t>__</w:t>
            </w:r>
            <w:r w:rsidR="003574F5">
              <w:rPr>
                <w:rFonts w:ascii="Times New Roman" w:eastAsia="Times New Roman" w:hAnsi="Times New Roman"/>
                <w:sz w:val="28"/>
                <w:szCs w:val="28"/>
                <w:lang w:val="en-US" w:eastAsia="ru-RU"/>
              </w:rPr>
              <w:t xml:space="preserve"> </w:t>
            </w:r>
            <w:r w:rsidRPr="00372082">
              <w:rPr>
                <w:rFonts w:ascii="Times New Roman" w:eastAsia="Times New Roman" w:hAnsi="Times New Roman"/>
                <w:sz w:val="28"/>
                <w:szCs w:val="28"/>
                <w:lang w:val="kk" w:eastAsia="ru-RU"/>
              </w:rPr>
              <w:t>ж. «____» ___________</w:t>
            </w:r>
          </w:p>
          <w:p w14:paraId="6FB1436A" w14:textId="77777777" w:rsidR="00E6601B" w:rsidRDefault="00E6601B" w:rsidP="00E6601B">
            <w:pPr>
              <w:widowControl w:val="0"/>
              <w:spacing w:after="0" w:line="240" w:lineRule="auto"/>
              <w:jc w:val="both"/>
              <w:rPr>
                <w:rFonts w:ascii="Times New Roman" w:eastAsia="Times New Roman" w:hAnsi="Times New Roman"/>
                <w:bCs/>
                <w:sz w:val="28"/>
                <w:szCs w:val="28"/>
                <w:lang w:val="kk-KZ" w:eastAsia="ru-RU"/>
              </w:rPr>
            </w:pPr>
            <w:r>
              <w:rPr>
                <w:rFonts w:ascii="Times New Roman" w:eastAsia="Times New Roman" w:hAnsi="Times New Roman"/>
                <w:bCs/>
                <w:sz w:val="28"/>
                <w:szCs w:val="28"/>
                <w:lang w:val="kk" w:eastAsia="ru-RU"/>
              </w:rPr>
              <w:t>№ _____</w:t>
            </w:r>
            <w:r w:rsidR="00C13690" w:rsidRPr="00336819">
              <w:rPr>
                <w:rFonts w:ascii="Times New Roman" w:eastAsia="Times New Roman" w:hAnsi="Times New Roman"/>
                <w:bCs/>
                <w:sz w:val="28"/>
                <w:szCs w:val="28"/>
                <w:lang w:val="kk" w:eastAsia="ru-RU"/>
              </w:rPr>
              <w:t xml:space="preserve">бұйрығымен </w:t>
            </w:r>
          </w:p>
          <w:p w14:paraId="7E7426AD" w14:textId="77777777" w:rsidR="00523D82" w:rsidRPr="00060B96" w:rsidRDefault="00C13690" w:rsidP="00E6601B">
            <w:pPr>
              <w:widowControl w:val="0"/>
              <w:spacing w:after="0" w:line="240" w:lineRule="auto"/>
              <w:jc w:val="both"/>
              <w:rPr>
                <w:rFonts w:ascii="Times New Roman" w:eastAsia="Batang" w:hAnsi="Times New Roman"/>
                <w:b/>
                <w:snapToGrid w:val="0"/>
                <w:sz w:val="28"/>
                <w:szCs w:val="28"/>
                <w:lang w:val="uk-UA" w:eastAsia="ru-RU"/>
              </w:rPr>
            </w:pPr>
            <w:r w:rsidRPr="00E6601B">
              <w:rPr>
                <w:rFonts w:ascii="Times New Roman" w:eastAsia="Times New Roman" w:hAnsi="Times New Roman"/>
                <w:b/>
                <w:bCs/>
                <w:sz w:val="28"/>
                <w:szCs w:val="28"/>
                <w:lang w:val="kk" w:eastAsia="ru-RU"/>
              </w:rPr>
              <w:t>БЕКІТІЛГЕН</w:t>
            </w:r>
          </w:p>
        </w:tc>
        <w:tc>
          <w:tcPr>
            <w:tcW w:w="4536" w:type="dxa"/>
          </w:tcPr>
          <w:p w14:paraId="48FCADB6" w14:textId="77777777" w:rsidR="00523D82" w:rsidRPr="00060B96" w:rsidRDefault="00C13690" w:rsidP="0095249D">
            <w:pPr>
              <w:widowControl w:val="0"/>
              <w:spacing w:after="0" w:line="240" w:lineRule="auto"/>
              <w:jc w:val="both"/>
              <w:rPr>
                <w:rFonts w:ascii="Times New Roman" w:eastAsia="Times New Roman" w:hAnsi="Times New Roman"/>
                <w:b/>
                <w:snapToGrid w:val="0"/>
                <w:sz w:val="28"/>
                <w:szCs w:val="28"/>
                <w:lang w:val="uk-UA" w:eastAsia="ru-RU"/>
              </w:rPr>
            </w:pPr>
            <w:r w:rsidRPr="00060B96">
              <w:rPr>
                <w:rFonts w:ascii="Times New Roman" w:eastAsia="Times New Roman" w:hAnsi="Times New Roman"/>
                <w:b/>
                <w:snapToGrid w:val="0"/>
                <w:sz w:val="28"/>
                <w:szCs w:val="28"/>
                <w:lang w:val="uk-UA" w:eastAsia="ru-RU"/>
              </w:rPr>
              <w:t xml:space="preserve"> </w:t>
            </w:r>
          </w:p>
        </w:tc>
      </w:tr>
      <w:tr w:rsidR="007853FB" w:rsidRPr="003574F5" w14:paraId="280EFE10" w14:textId="77777777" w:rsidTr="007E1D85">
        <w:tc>
          <w:tcPr>
            <w:tcW w:w="5211" w:type="dxa"/>
          </w:tcPr>
          <w:p w14:paraId="5D1C4269" w14:textId="77777777" w:rsidR="00523D82" w:rsidRPr="00060B96" w:rsidRDefault="00523D82" w:rsidP="0095249D">
            <w:pPr>
              <w:widowControl w:val="0"/>
              <w:spacing w:after="0" w:line="240" w:lineRule="auto"/>
              <w:jc w:val="both"/>
              <w:rPr>
                <w:rFonts w:ascii="Times New Roman" w:eastAsia="Batang" w:hAnsi="Times New Roman"/>
                <w:sz w:val="28"/>
                <w:szCs w:val="28"/>
                <w:lang w:val="uk-UA" w:eastAsia="ru-RU"/>
              </w:rPr>
            </w:pPr>
          </w:p>
        </w:tc>
        <w:tc>
          <w:tcPr>
            <w:tcW w:w="4536" w:type="dxa"/>
          </w:tcPr>
          <w:p w14:paraId="202CB0A8" w14:textId="77777777" w:rsidR="00523D82" w:rsidRPr="00060B96" w:rsidRDefault="00523D82" w:rsidP="0095249D">
            <w:pPr>
              <w:autoSpaceDE w:val="0"/>
              <w:autoSpaceDN w:val="0"/>
              <w:spacing w:after="0" w:line="240" w:lineRule="auto"/>
              <w:jc w:val="both"/>
              <w:rPr>
                <w:rFonts w:ascii="Times New Roman" w:eastAsia="Batang" w:hAnsi="Times New Roman"/>
                <w:sz w:val="28"/>
                <w:szCs w:val="28"/>
                <w:lang w:val="uk-UA" w:eastAsia="ru-RU"/>
              </w:rPr>
            </w:pPr>
          </w:p>
        </w:tc>
        <w:tc>
          <w:tcPr>
            <w:tcW w:w="4536" w:type="dxa"/>
          </w:tcPr>
          <w:p w14:paraId="6D81CFD5" w14:textId="77777777" w:rsidR="00523D82" w:rsidRPr="00060B96" w:rsidRDefault="00523D82" w:rsidP="0095249D">
            <w:pPr>
              <w:autoSpaceDE w:val="0"/>
              <w:autoSpaceDN w:val="0"/>
              <w:spacing w:after="0" w:line="240" w:lineRule="auto"/>
              <w:jc w:val="both"/>
              <w:rPr>
                <w:rFonts w:ascii="Times New Roman" w:eastAsia="Batang" w:hAnsi="Times New Roman"/>
                <w:sz w:val="28"/>
                <w:szCs w:val="28"/>
                <w:lang w:val="uk-UA" w:eastAsia="ru-RU"/>
              </w:rPr>
            </w:pPr>
          </w:p>
        </w:tc>
      </w:tr>
    </w:tbl>
    <w:p w14:paraId="62358400" w14:textId="77777777" w:rsidR="003662F1" w:rsidRPr="00060B96" w:rsidRDefault="003662F1" w:rsidP="0095249D">
      <w:pPr>
        <w:autoSpaceDE w:val="0"/>
        <w:autoSpaceDN w:val="0"/>
        <w:spacing w:after="0" w:line="240" w:lineRule="auto"/>
        <w:jc w:val="both"/>
        <w:rPr>
          <w:rFonts w:ascii="Times New Roman" w:eastAsia="Times New Roman" w:hAnsi="Times New Roman"/>
          <w:b/>
          <w:sz w:val="28"/>
          <w:szCs w:val="28"/>
          <w:lang w:val="uk-UA" w:eastAsia="ru-RU"/>
        </w:rPr>
      </w:pPr>
    </w:p>
    <w:p w14:paraId="3A15EC30" w14:textId="77777777" w:rsidR="00D76048" w:rsidRPr="00060B96" w:rsidRDefault="00C13690" w:rsidP="00F665C3">
      <w:pPr>
        <w:autoSpaceDE w:val="0"/>
        <w:autoSpaceDN w:val="0"/>
        <w:spacing w:after="0" w:line="240" w:lineRule="auto"/>
        <w:jc w:val="center"/>
        <w:rPr>
          <w:rFonts w:ascii="Times New Roman" w:eastAsia="Times New Roman" w:hAnsi="Times New Roman"/>
          <w:b/>
          <w:sz w:val="28"/>
          <w:szCs w:val="28"/>
          <w:lang w:val="uk-UA" w:eastAsia="ru-RU"/>
        </w:rPr>
      </w:pPr>
      <w:r w:rsidRPr="009C18D6">
        <w:rPr>
          <w:rFonts w:ascii="Times New Roman" w:eastAsia="Times New Roman" w:hAnsi="Times New Roman"/>
          <w:b/>
          <w:sz w:val="28"/>
          <w:szCs w:val="28"/>
          <w:lang w:val="kk" w:eastAsia="ru-RU"/>
        </w:rPr>
        <w:t>Дәрілік препаратты медициналық қолдану</w:t>
      </w:r>
    </w:p>
    <w:p w14:paraId="7612AE66" w14:textId="77777777" w:rsidR="00D76048" w:rsidRPr="00060B96" w:rsidRDefault="00C13690" w:rsidP="00F665C3">
      <w:pPr>
        <w:autoSpaceDE w:val="0"/>
        <w:autoSpaceDN w:val="0"/>
        <w:spacing w:after="0" w:line="240" w:lineRule="auto"/>
        <w:jc w:val="center"/>
        <w:rPr>
          <w:rFonts w:ascii="Times New Roman" w:eastAsia="Times New Roman" w:hAnsi="Times New Roman"/>
          <w:b/>
          <w:sz w:val="28"/>
          <w:szCs w:val="28"/>
          <w:lang w:val="uk-UA" w:eastAsia="ru-RU"/>
        </w:rPr>
      </w:pPr>
      <w:r w:rsidRPr="009C18D6">
        <w:rPr>
          <w:rFonts w:ascii="Times New Roman" w:eastAsia="Times New Roman" w:hAnsi="Times New Roman"/>
          <w:b/>
          <w:sz w:val="28"/>
          <w:szCs w:val="28"/>
          <w:lang w:val="kk" w:eastAsia="ru-RU"/>
        </w:rPr>
        <w:t>жөніндегі нұсқаулық (Қосымша парақ)</w:t>
      </w:r>
    </w:p>
    <w:p w14:paraId="45B96B67" w14:textId="77777777" w:rsidR="002C76D7" w:rsidRPr="00060B96" w:rsidRDefault="002C76D7" w:rsidP="0095249D">
      <w:pPr>
        <w:autoSpaceDE w:val="0"/>
        <w:autoSpaceDN w:val="0"/>
        <w:spacing w:after="0" w:line="240" w:lineRule="auto"/>
        <w:jc w:val="both"/>
        <w:rPr>
          <w:rFonts w:ascii="Times New Roman" w:eastAsia="Times New Roman" w:hAnsi="Times New Roman"/>
          <w:b/>
          <w:sz w:val="28"/>
          <w:szCs w:val="28"/>
          <w:lang w:val="uk-UA" w:eastAsia="ru-RU"/>
        </w:rPr>
      </w:pPr>
    </w:p>
    <w:p w14:paraId="755A1B11" w14:textId="77777777" w:rsidR="002C76D7" w:rsidRPr="00060B96" w:rsidRDefault="00C13690" w:rsidP="0095249D">
      <w:pPr>
        <w:autoSpaceDE w:val="0"/>
        <w:autoSpaceDN w:val="0"/>
        <w:spacing w:after="0" w:line="240" w:lineRule="auto"/>
        <w:jc w:val="both"/>
        <w:rPr>
          <w:rFonts w:ascii="Times New Roman" w:eastAsia="Times New Roman" w:hAnsi="Times New Roman"/>
          <w:b/>
          <w:sz w:val="28"/>
          <w:szCs w:val="28"/>
          <w:lang w:val="uk-UA" w:eastAsia="ru-RU"/>
        </w:rPr>
      </w:pPr>
      <w:r w:rsidRPr="009C18D6">
        <w:rPr>
          <w:rFonts w:ascii="Times New Roman" w:eastAsia="Times New Roman" w:hAnsi="Times New Roman"/>
          <w:b/>
          <w:sz w:val="28"/>
          <w:szCs w:val="28"/>
          <w:lang w:val="kk" w:eastAsia="ru-RU"/>
        </w:rPr>
        <w:t xml:space="preserve">Саудалық атауы </w:t>
      </w:r>
    </w:p>
    <w:p w14:paraId="1CCD546A" w14:textId="77777777" w:rsidR="002C76D7" w:rsidRPr="00060B96" w:rsidRDefault="00C13690" w:rsidP="0095249D">
      <w:pPr>
        <w:autoSpaceDE w:val="0"/>
        <w:autoSpaceDN w:val="0"/>
        <w:spacing w:after="0" w:line="240" w:lineRule="auto"/>
        <w:jc w:val="both"/>
        <w:rPr>
          <w:rFonts w:ascii="Times New Roman" w:eastAsia="Times New Roman" w:hAnsi="Times New Roman"/>
          <w:bCs/>
          <w:sz w:val="28"/>
          <w:szCs w:val="28"/>
          <w:vertAlign w:val="superscript"/>
          <w:lang w:val="uk-UA" w:eastAsia="ru-RU"/>
        </w:rPr>
      </w:pPr>
      <w:bookmarkStart w:id="1" w:name="_Hlk27560858"/>
      <w:r>
        <w:rPr>
          <w:rFonts w:ascii="Times New Roman" w:eastAsia="Times New Roman" w:hAnsi="Times New Roman"/>
          <w:bCs/>
          <w:sz w:val="28"/>
          <w:szCs w:val="28"/>
          <w:lang w:val="kk" w:eastAsia="ru-RU"/>
        </w:rPr>
        <w:t>ЛАНИСТОР</w:t>
      </w:r>
      <w:r w:rsidR="00DF14CB" w:rsidRPr="00DF14CB">
        <w:rPr>
          <w:rFonts w:ascii="Times New Roman" w:eastAsia="Times New Roman" w:hAnsi="Times New Roman"/>
          <w:bCs/>
          <w:sz w:val="28"/>
          <w:szCs w:val="28"/>
          <w:vertAlign w:val="superscript"/>
          <w:lang w:val="kk" w:eastAsia="ru-RU"/>
        </w:rPr>
        <w:t>®</w:t>
      </w:r>
    </w:p>
    <w:bookmarkEnd w:id="1"/>
    <w:p w14:paraId="0C2C1617" w14:textId="77777777" w:rsidR="00475635" w:rsidRPr="00060B96" w:rsidRDefault="00475635" w:rsidP="0095249D">
      <w:pPr>
        <w:autoSpaceDE w:val="0"/>
        <w:autoSpaceDN w:val="0"/>
        <w:spacing w:after="0" w:line="240" w:lineRule="auto"/>
        <w:jc w:val="both"/>
        <w:rPr>
          <w:rFonts w:ascii="Times New Roman" w:eastAsia="Times New Roman" w:hAnsi="Times New Roman"/>
          <w:b/>
          <w:sz w:val="28"/>
          <w:szCs w:val="28"/>
          <w:lang w:val="uk-UA" w:eastAsia="ru-RU"/>
        </w:rPr>
      </w:pPr>
    </w:p>
    <w:p w14:paraId="125830F2" w14:textId="77777777" w:rsidR="002C76D7" w:rsidRPr="00060B96" w:rsidRDefault="00C13690" w:rsidP="0095249D">
      <w:pPr>
        <w:autoSpaceDE w:val="0"/>
        <w:autoSpaceDN w:val="0"/>
        <w:spacing w:after="0" w:line="240" w:lineRule="auto"/>
        <w:jc w:val="both"/>
        <w:rPr>
          <w:rFonts w:ascii="Times New Roman" w:eastAsia="Times New Roman" w:hAnsi="Times New Roman"/>
          <w:sz w:val="28"/>
          <w:szCs w:val="28"/>
          <w:lang w:val="uk-UA" w:eastAsia="ru-RU"/>
        </w:rPr>
      </w:pPr>
      <w:r w:rsidRPr="009C18D6">
        <w:rPr>
          <w:rFonts w:ascii="Times New Roman" w:eastAsia="Times New Roman" w:hAnsi="Times New Roman"/>
          <w:b/>
          <w:sz w:val="28"/>
          <w:szCs w:val="28"/>
          <w:lang w:val="kk" w:eastAsia="ru-RU"/>
        </w:rPr>
        <w:t>Халықаралық патенттелмеген атауы</w:t>
      </w:r>
    </w:p>
    <w:p w14:paraId="5C5A7D6B" w14:textId="77777777" w:rsidR="007155C6" w:rsidRPr="00060B96" w:rsidRDefault="00C13690" w:rsidP="007155C6">
      <w:pPr>
        <w:autoSpaceDE w:val="0"/>
        <w:autoSpaceDN w:val="0"/>
        <w:spacing w:after="0" w:line="240" w:lineRule="auto"/>
        <w:jc w:val="both"/>
        <w:rPr>
          <w:rFonts w:ascii="Times New Roman" w:eastAsia="Batang" w:hAnsi="Times New Roman"/>
          <w:color w:val="000000"/>
          <w:sz w:val="28"/>
          <w:szCs w:val="28"/>
          <w:lang w:val="uk-UA" w:eastAsia="ru-RU"/>
        </w:rPr>
      </w:pPr>
      <w:r w:rsidRPr="005230C2">
        <w:rPr>
          <w:rFonts w:ascii="Times New Roman" w:eastAsia="Batang" w:hAnsi="Times New Roman"/>
          <w:color w:val="000000"/>
          <w:sz w:val="28"/>
          <w:szCs w:val="28"/>
          <w:lang w:val="kk" w:eastAsia="ru-RU"/>
        </w:rPr>
        <w:t>Ламотриджин</w:t>
      </w:r>
    </w:p>
    <w:p w14:paraId="168A52FB" w14:textId="77777777" w:rsidR="00475635" w:rsidRPr="00E85E0E" w:rsidRDefault="00475635" w:rsidP="0095249D">
      <w:pPr>
        <w:autoSpaceDE w:val="0"/>
        <w:autoSpaceDN w:val="0"/>
        <w:spacing w:after="0" w:line="240" w:lineRule="auto"/>
        <w:jc w:val="both"/>
        <w:rPr>
          <w:rFonts w:ascii="Times New Roman" w:eastAsia="Times New Roman" w:hAnsi="Times New Roman"/>
          <w:b/>
          <w:sz w:val="28"/>
          <w:szCs w:val="28"/>
          <w:lang w:val="uk-UA" w:eastAsia="ru-RU"/>
        </w:rPr>
      </w:pPr>
    </w:p>
    <w:p w14:paraId="539E2A3E" w14:textId="77777777" w:rsidR="00D76048" w:rsidRPr="00060B96" w:rsidRDefault="00C13690" w:rsidP="0095249D">
      <w:pPr>
        <w:autoSpaceDE w:val="0"/>
        <w:autoSpaceDN w:val="0"/>
        <w:spacing w:after="0" w:line="240" w:lineRule="auto"/>
        <w:jc w:val="both"/>
        <w:rPr>
          <w:rFonts w:ascii="Times New Roman" w:eastAsia="Times New Roman" w:hAnsi="Times New Roman"/>
          <w:b/>
          <w:sz w:val="28"/>
          <w:szCs w:val="28"/>
          <w:lang w:val="uk-UA" w:eastAsia="ru-RU"/>
        </w:rPr>
      </w:pPr>
      <w:r w:rsidRPr="009C18D6">
        <w:rPr>
          <w:rFonts w:ascii="Times New Roman" w:eastAsia="Times New Roman" w:hAnsi="Times New Roman"/>
          <w:b/>
          <w:sz w:val="28"/>
          <w:szCs w:val="28"/>
          <w:lang w:val="kk" w:eastAsia="ru-RU"/>
        </w:rPr>
        <w:t xml:space="preserve">Дәрілік түрі, дозалануы  </w:t>
      </w:r>
    </w:p>
    <w:p w14:paraId="75C77C2A" w14:textId="77777777" w:rsidR="00B01011" w:rsidRPr="00060B96" w:rsidRDefault="00C13690" w:rsidP="004531BB">
      <w:pPr>
        <w:pStyle w:val="ac"/>
        <w:rPr>
          <w:rFonts w:ascii="Times New Roman" w:eastAsia="Times New Roman" w:hAnsi="Times New Roman"/>
          <w:bCs/>
          <w:iCs/>
          <w:sz w:val="28"/>
          <w:szCs w:val="28"/>
          <w:lang w:val="uk-UA" w:eastAsia="ru-RU"/>
        </w:rPr>
      </w:pPr>
      <w:r w:rsidRPr="00DF14CB">
        <w:rPr>
          <w:rFonts w:ascii="Times New Roman" w:eastAsia="Times New Roman" w:hAnsi="Times New Roman"/>
          <w:bCs/>
          <w:iCs/>
          <w:sz w:val="28"/>
          <w:szCs w:val="28"/>
          <w:lang w:val="kk" w:eastAsia="ru-RU"/>
        </w:rPr>
        <w:t>Таблеткалар 25 мг, 50 мг, 100 мг</w:t>
      </w:r>
    </w:p>
    <w:p w14:paraId="00F349D4" w14:textId="77777777" w:rsidR="00475635" w:rsidRPr="00060B96" w:rsidRDefault="00475635" w:rsidP="0095249D">
      <w:pPr>
        <w:autoSpaceDE w:val="0"/>
        <w:autoSpaceDN w:val="0"/>
        <w:spacing w:after="0" w:line="240" w:lineRule="auto"/>
        <w:jc w:val="both"/>
        <w:rPr>
          <w:rFonts w:ascii="Times New Roman" w:eastAsia="Times New Roman" w:hAnsi="Times New Roman"/>
          <w:sz w:val="28"/>
          <w:szCs w:val="28"/>
          <w:lang w:val="uk-UA" w:eastAsia="ru-RU"/>
        </w:rPr>
      </w:pPr>
    </w:p>
    <w:p w14:paraId="1063F328" w14:textId="77777777" w:rsidR="002C1660" w:rsidRPr="00060B96" w:rsidRDefault="00C13690" w:rsidP="0095249D">
      <w:pPr>
        <w:widowControl w:val="0"/>
        <w:autoSpaceDE w:val="0"/>
        <w:autoSpaceDN w:val="0"/>
        <w:spacing w:after="0" w:line="240" w:lineRule="auto"/>
        <w:jc w:val="both"/>
        <w:rPr>
          <w:rFonts w:ascii="Times New Roman" w:eastAsia="Times New Roman" w:hAnsi="Times New Roman"/>
          <w:bCs/>
          <w:snapToGrid w:val="0"/>
          <w:sz w:val="28"/>
          <w:szCs w:val="28"/>
          <w:lang w:val="uk-UA" w:eastAsia="ru-RU"/>
        </w:rPr>
      </w:pPr>
      <w:bookmarkStart w:id="2" w:name="OCRUncertain022"/>
      <w:r w:rsidRPr="009C18D6">
        <w:rPr>
          <w:rFonts w:ascii="Times New Roman" w:eastAsia="Times New Roman" w:hAnsi="Times New Roman"/>
          <w:b/>
          <w:bCs/>
          <w:snapToGrid w:val="0"/>
          <w:sz w:val="28"/>
          <w:szCs w:val="28"/>
          <w:lang w:val="kk" w:eastAsia="ru-RU"/>
        </w:rPr>
        <w:t>Фармакотерапиялық</w:t>
      </w:r>
      <w:bookmarkEnd w:id="2"/>
      <w:r w:rsidRPr="009C18D6">
        <w:rPr>
          <w:rFonts w:ascii="Times New Roman" w:eastAsia="Times New Roman" w:hAnsi="Times New Roman"/>
          <w:b/>
          <w:bCs/>
          <w:snapToGrid w:val="0"/>
          <w:sz w:val="28"/>
          <w:szCs w:val="28"/>
          <w:lang w:val="kk" w:eastAsia="ru-RU"/>
        </w:rPr>
        <w:t xml:space="preserve"> тобы </w:t>
      </w:r>
    </w:p>
    <w:p w14:paraId="6573EE4B" w14:textId="5B049BCA" w:rsidR="007155C6" w:rsidRPr="0031153F" w:rsidRDefault="00C13690" w:rsidP="007155C6">
      <w:pPr>
        <w:keepNext/>
        <w:widowControl w:val="0"/>
        <w:autoSpaceDE w:val="0"/>
        <w:autoSpaceDN w:val="0"/>
        <w:spacing w:after="0" w:line="240" w:lineRule="auto"/>
        <w:jc w:val="both"/>
        <w:outlineLvl w:val="0"/>
        <w:rPr>
          <w:rFonts w:ascii="Times New Roman" w:hAnsi="Times New Roman"/>
          <w:iCs/>
          <w:color w:val="000000"/>
          <w:sz w:val="28"/>
          <w:szCs w:val="28"/>
          <w:lang w:val="kk"/>
        </w:rPr>
      </w:pPr>
      <w:r w:rsidRPr="007155C6">
        <w:rPr>
          <w:rFonts w:ascii="Times New Roman" w:hAnsi="Times New Roman"/>
          <w:iCs/>
          <w:color w:val="000000"/>
          <w:sz w:val="28"/>
          <w:szCs w:val="28"/>
          <w:lang w:val="kk"/>
        </w:rPr>
        <w:t xml:space="preserve">Жүйке жүйесі. Эпилепсияға қарсы препараттар. </w:t>
      </w:r>
      <w:r w:rsidRPr="0031153F">
        <w:rPr>
          <w:rFonts w:ascii="Times New Roman" w:hAnsi="Times New Roman"/>
          <w:iCs/>
          <w:color w:val="000000"/>
          <w:sz w:val="28"/>
          <w:szCs w:val="28"/>
          <w:lang w:val="kk"/>
        </w:rPr>
        <w:t xml:space="preserve">Эпилепсияға қарсы </w:t>
      </w:r>
      <w:r w:rsidR="00805CD4" w:rsidRPr="0031153F">
        <w:rPr>
          <w:rFonts w:ascii="Times New Roman" w:hAnsi="Times New Roman"/>
          <w:iCs/>
          <w:color w:val="000000"/>
          <w:sz w:val="28"/>
          <w:szCs w:val="28"/>
          <w:lang w:val="kk-KZ"/>
        </w:rPr>
        <w:t xml:space="preserve">басқа </w:t>
      </w:r>
      <w:r w:rsidRPr="0031153F">
        <w:rPr>
          <w:rFonts w:ascii="Times New Roman" w:hAnsi="Times New Roman"/>
          <w:iCs/>
          <w:color w:val="000000"/>
          <w:sz w:val="28"/>
          <w:szCs w:val="28"/>
          <w:lang w:val="kk"/>
        </w:rPr>
        <w:t xml:space="preserve">препараттар. Ламотриджин </w:t>
      </w:r>
    </w:p>
    <w:p w14:paraId="2B899165" w14:textId="77777777" w:rsidR="007155C6" w:rsidRPr="0031153F" w:rsidRDefault="00C13690" w:rsidP="007155C6">
      <w:pPr>
        <w:keepNext/>
        <w:widowControl w:val="0"/>
        <w:autoSpaceDE w:val="0"/>
        <w:autoSpaceDN w:val="0"/>
        <w:spacing w:after="0" w:line="240" w:lineRule="auto"/>
        <w:jc w:val="both"/>
        <w:outlineLvl w:val="0"/>
        <w:rPr>
          <w:rFonts w:ascii="Times New Roman" w:hAnsi="Times New Roman"/>
          <w:iCs/>
          <w:color w:val="000000"/>
          <w:sz w:val="28"/>
          <w:szCs w:val="28"/>
          <w:lang w:val="kk"/>
        </w:rPr>
      </w:pPr>
      <w:r w:rsidRPr="0031153F">
        <w:rPr>
          <w:rFonts w:ascii="Times New Roman" w:hAnsi="Times New Roman"/>
          <w:iCs/>
          <w:color w:val="000000"/>
          <w:sz w:val="28"/>
          <w:szCs w:val="28"/>
          <w:lang w:val="kk"/>
        </w:rPr>
        <w:t>АТХ коды NO3AX09</w:t>
      </w:r>
    </w:p>
    <w:p w14:paraId="579B9F44" w14:textId="77777777" w:rsidR="002C76D7" w:rsidRPr="0031153F" w:rsidRDefault="002C76D7" w:rsidP="0095249D">
      <w:pPr>
        <w:keepNext/>
        <w:widowControl w:val="0"/>
        <w:autoSpaceDE w:val="0"/>
        <w:autoSpaceDN w:val="0"/>
        <w:spacing w:after="0" w:line="240" w:lineRule="auto"/>
        <w:jc w:val="both"/>
        <w:outlineLvl w:val="0"/>
        <w:rPr>
          <w:rFonts w:ascii="Times New Roman" w:eastAsia="Times New Roman" w:hAnsi="Times New Roman"/>
          <w:b/>
          <w:bCs/>
          <w:sz w:val="28"/>
          <w:szCs w:val="28"/>
          <w:lang w:val="kk" w:eastAsia="ru-RU"/>
        </w:rPr>
      </w:pPr>
    </w:p>
    <w:p w14:paraId="0839C9CD" w14:textId="77777777" w:rsidR="002C76D7" w:rsidRPr="0031153F" w:rsidRDefault="00C13690" w:rsidP="0095249D">
      <w:pPr>
        <w:keepNext/>
        <w:widowControl w:val="0"/>
        <w:autoSpaceDE w:val="0"/>
        <w:autoSpaceDN w:val="0"/>
        <w:spacing w:after="0" w:line="240" w:lineRule="auto"/>
        <w:jc w:val="both"/>
        <w:outlineLvl w:val="0"/>
        <w:rPr>
          <w:rFonts w:ascii="Times New Roman" w:hAnsi="Times New Roman"/>
          <w:color w:val="000000"/>
          <w:sz w:val="28"/>
          <w:szCs w:val="28"/>
          <w:lang w:val="kk"/>
        </w:rPr>
      </w:pPr>
      <w:r w:rsidRPr="0031153F">
        <w:rPr>
          <w:rFonts w:ascii="Times New Roman" w:eastAsia="Times New Roman" w:hAnsi="Times New Roman"/>
          <w:b/>
          <w:bCs/>
          <w:sz w:val="28"/>
          <w:szCs w:val="28"/>
          <w:lang w:val="kk" w:eastAsia="ru-RU"/>
        </w:rPr>
        <w:t xml:space="preserve">Қолданылуы </w:t>
      </w:r>
    </w:p>
    <w:p w14:paraId="2BFF65A3" w14:textId="77777777" w:rsidR="007155C6" w:rsidRPr="0031153F" w:rsidRDefault="00C13690" w:rsidP="007155C6">
      <w:pPr>
        <w:spacing w:after="0" w:line="240" w:lineRule="auto"/>
        <w:jc w:val="both"/>
        <w:rPr>
          <w:rFonts w:ascii="Times New Roman" w:hAnsi="Times New Roman"/>
          <w:bCs/>
          <w:i/>
          <w:sz w:val="28"/>
          <w:szCs w:val="28"/>
          <w:u w:val="single"/>
          <w:lang w:val="kk-KZ"/>
        </w:rPr>
      </w:pPr>
      <w:r w:rsidRPr="0031153F">
        <w:rPr>
          <w:rFonts w:ascii="Times New Roman" w:hAnsi="Times New Roman"/>
          <w:bCs/>
          <w:i/>
          <w:sz w:val="28"/>
          <w:szCs w:val="28"/>
          <w:u w:val="single"/>
          <w:lang w:val="kk"/>
        </w:rPr>
        <w:t>Эпилепсия</w:t>
      </w:r>
    </w:p>
    <w:p w14:paraId="7FEADF79" w14:textId="77777777" w:rsidR="007155C6" w:rsidRPr="0031153F" w:rsidRDefault="00C13690" w:rsidP="007155C6">
      <w:pPr>
        <w:spacing w:after="0" w:line="240" w:lineRule="auto"/>
        <w:jc w:val="both"/>
        <w:rPr>
          <w:rFonts w:ascii="Times New Roman" w:hAnsi="Times New Roman"/>
          <w:bCs/>
          <w:sz w:val="28"/>
          <w:szCs w:val="28"/>
          <w:lang w:val="kk-KZ"/>
        </w:rPr>
      </w:pPr>
      <w:r w:rsidRPr="0031153F">
        <w:rPr>
          <w:rFonts w:ascii="Times New Roman" w:hAnsi="Times New Roman"/>
          <w:bCs/>
          <w:i/>
          <w:sz w:val="28"/>
          <w:szCs w:val="28"/>
          <w:lang w:val="kk"/>
        </w:rPr>
        <w:t>Ересектер мен 13 жастан асқан жасөспірімдер:</w:t>
      </w:r>
    </w:p>
    <w:p w14:paraId="708C2D2D" w14:textId="57C70D16" w:rsidR="007155C6" w:rsidRPr="0031153F" w:rsidRDefault="00805CD4" w:rsidP="007155C6">
      <w:pPr>
        <w:spacing w:after="0" w:line="240" w:lineRule="auto"/>
        <w:jc w:val="both"/>
        <w:rPr>
          <w:rFonts w:ascii="Times New Roman" w:hAnsi="Times New Roman"/>
          <w:bCs/>
          <w:sz w:val="28"/>
          <w:szCs w:val="28"/>
          <w:lang w:val="kk-KZ"/>
        </w:rPr>
      </w:pPr>
      <w:r w:rsidRPr="0031153F">
        <w:rPr>
          <w:rFonts w:ascii="Times New Roman" w:hAnsi="Times New Roman"/>
          <w:bCs/>
          <w:sz w:val="28"/>
          <w:szCs w:val="28"/>
          <w:lang w:val="kk"/>
        </w:rPr>
        <w:t>- тонусты-клонусты</w:t>
      </w:r>
      <w:r w:rsidR="00C13690" w:rsidRPr="0031153F">
        <w:rPr>
          <w:rFonts w:ascii="Times New Roman" w:hAnsi="Times New Roman"/>
          <w:bCs/>
          <w:sz w:val="28"/>
          <w:szCs w:val="28"/>
          <w:lang w:val="kk"/>
        </w:rPr>
        <w:t xml:space="preserve"> құрысуларды қоса алғанда, парциальдық және жайылған ұстамаларды қосалқы немесе монотерапия ретінде </w:t>
      </w:r>
    </w:p>
    <w:p w14:paraId="4CADF9E1" w14:textId="07F25DEA" w:rsidR="007155C6" w:rsidRPr="0031153F" w:rsidRDefault="00C13690" w:rsidP="007155C6">
      <w:pPr>
        <w:spacing w:after="0" w:line="240" w:lineRule="auto"/>
        <w:jc w:val="both"/>
        <w:rPr>
          <w:rFonts w:ascii="Times New Roman" w:hAnsi="Times New Roman"/>
          <w:bCs/>
          <w:sz w:val="28"/>
          <w:szCs w:val="28"/>
          <w:lang w:val="kk-KZ"/>
        </w:rPr>
      </w:pPr>
      <w:r w:rsidRPr="0031153F">
        <w:rPr>
          <w:rFonts w:ascii="Times New Roman" w:hAnsi="Times New Roman"/>
          <w:bCs/>
          <w:sz w:val="28"/>
          <w:szCs w:val="28"/>
          <w:lang w:val="kk"/>
        </w:rPr>
        <w:t>-Леннокс-Гасто синдромымен байланысты құрысулар: қосымша ем құрамында, бірақ эпилепсияға қарсы бастапқы препарат (ЭҚП) ретінде де пайдаланылуы мүмкін.</w:t>
      </w:r>
    </w:p>
    <w:p w14:paraId="4958012F" w14:textId="77777777" w:rsidR="007155C6" w:rsidRPr="0031153F" w:rsidRDefault="00C13690" w:rsidP="007155C6">
      <w:pPr>
        <w:spacing w:after="0" w:line="240" w:lineRule="auto"/>
        <w:jc w:val="both"/>
        <w:rPr>
          <w:rFonts w:ascii="Times New Roman" w:hAnsi="Times New Roman"/>
          <w:bCs/>
          <w:i/>
          <w:sz w:val="28"/>
          <w:szCs w:val="28"/>
          <w:lang w:val="kk-KZ"/>
        </w:rPr>
      </w:pPr>
      <w:r w:rsidRPr="0031153F">
        <w:rPr>
          <w:rFonts w:ascii="Times New Roman" w:hAnsi="Times New Roman"/>
          <w:bCs/>
          <w:i/>
          <w:sz w:val="28"/>
          <w:szCs w:val="28"/>
          <w:lang w:val="kk"/>
        </w:rPr>
        <w:t>2 жастан 12 жасқа дейінгі балалар мен жасөспірімдер:</w:t>
      </w:r>
    </w:p>
    <w:p w14:paraId="503236C0" w14:textId="7809A1E6" w:rsidR="007155C6" w:rsidRPr="0031153F" w:rsidRDefault="00C13690" w:rsidP="007155C6">
      <w:pPr>
        <w:spacing w:after="0" w:line="240" w:lineRule="auto"/>
        <w:jc w:val="both"/>
        <w:rPr>
          <w:rFonts w:ascii="Times New Roman" w:hAnsi="Times New Roman"/>
          <w:bCs/>
          <w:sz w:val="28"/>
          <w:szCs w:val="28"/>
          <w:lang w:val="kk-KZ"/>
        </w:rPr>
      </w:pPr>
      <w:r w:rsidRPr="0031153F">
        <w:rPr>
          <w:rFonts w:ascii="Times New Roman" w:hAnsi="Times New Roman"/>
          <w:bCs/>
          <w:sz w:val="28"/>
          <w:szCs w:val="28"/>
          <w:lang w:val="kk"/>
        </w:rPr>
        <w:t>-</w:t>
      </w:r>
      <w:r w:rsidR="00E85E0E">
        <w:rPr>
          <w:rFonts w:ascii="Times New Roman" w:hAnsi="Times New Roman"/>
          <w:bCs/>
          <w:sz w:val="28"/>
          <w:szCs w:val="28"/>
          <w:lang w:val="kk-KZ"/>
        </w:rPr>
        <w:t xml:space="preserve"> </w:t>
      </w:r>
      <w:r w:rsidR="00E85E0E">
        <w:rPr>
          <w:rFonts w:ascii="Times New Roman" w:hAnsi="Times New Roman"/>
          <w:bCs/>
          <w:sz w:val="28"/>
          <w:szCs w:val="28"/>
          <w:lang w:val="kk"/>
        </w:rPr>
        <w:t>тонусты</w:t>
      </w:r>
      <w:r w:rsidR="00E85E0E">
        <w:rPr>
          <w:rFonts w:ascii="Times New Roman" w:hAnsi="Times New Roman"/>
          <w:bCs/>
          <w:sz w:val="28"/>
          <w:szCs w:val="28"/>
          <w:lang w:val="kk-KZ"/>
        </w:rPr>
        <w:t>-</w:t>
      </w:r>
      <w:r w:rsidR="00E85E0E">
        <w:rPr>
          <w:rFonts w:ascii="Times New Roman" w:hAnsi="Times New Roman"/>
          <w:bCs/>
          <w:sz w:val="28"/>
          <w:szCs w:val="28"/>
          <w:lang w:val="kk"/>
        </w:rPr>
        <w:t xml:space="preserve">клонустық </w:t>
      </w:r>
      <w:r w:rsidRPr="0031153F">
        <w:rPr>
          <w:rFonts w:ascii="Times New Roman" w:hAnsi="Times New Roman"/>
          <w:bCs/>
          <w:sz w:val="28"/>
          <w:szCs w:val="28"/>
          <w:lang w:val="kk"/>
        </w:rPr>
        <w:t xml:space="preserve">құрысулар мен Леннокс-Гасто синдромымен байланысты құрысуларды қоса алғанда, парциальдық және жайылған эпилепсиялық ұстамаларды қосымша емдеу ретінде. </w:t>
      </w:r>
    </w:p>
    <w:p w14:paraId="316B32F3" w14:textId="77777777" w:rsidR="007155C6" w:rsidRPr="0031153F" w:rsidRDefault="00C13690" w:rsidP="007155C6">
      <w:pPr>
        <w:spacing w:after="0" w:line="240" w:lineRule="auto"/>
        <w:jc w:val="both"/>
        <w:rPr>
          <w:rFonts w:ascii="Times New Roman" w:hAnsi="Times New Roman"/>
          <w:bCs/>
          <w:sz w:val="28"/>
          <w:szCs w:val="28"/>
          <w:lang w:val="kk-KZ"/>
        </w:rPr>
      </w:pPr>
      <w:r w:rsidRPr="0031153F">
        <w:rPr>
          <w:rFonts w:ascii="Times New Roman" w:hAnsi="Times New Roman"/>
          <w:bCs/>
          <w:sz w:val="28"/>
          <w:szCs w:val="28"/>
          <w:lang w:val="kk"/>
        </w:rPr>
        <w:t xml:space="preserve">- типтік абсанстардың монотерапиясы </w:t>
      </w:r>
    </w:p>
    <w:p w14:paraId="788E6DE3" w14:textId="77777777" w:rsidR="007155C6" w:rsidRPr="0031153F" w:rsidRDefault="00C13690" w:rsidP="007155C6">
      <w:pPr>
        <w:spacing w:after="0" w:line="240" w:lineRule="auto"/>
        <w:jc w:val="both"/>
        <w:rPr>
          <w:rFonts w:ascii="Times New Roman" w:hAnsi="Times New Roman"/>
          <w:i/>
          <w:sz w:val="28"/>
          <w:szCs w:val="28"/>
          <w:u w:val="single"/>
          <w:lang w:val="kk-KZ"/>
        </w:rPr>
      </w:pPr>
      <w:r w:rsidRPr="0031153F">
        <w:rPr>
          <w:rFonts w:ascii="Times New Roman" w:hAnsi="Times New Roman"/>
          <w:i/>
          <w:sz w:val="28"/>
          <w:szCs w:val="28"/>
          <w:u w:val="single"/>
          <w:lang w:val="kk"/>
        </w:rPr>
        <w:t>Биполярлық бұзылулар</w:t>
      </w:r>
    </w:p>
    <w:p w14:paraId="0B1AA6F6" w14:textId="77777777" w:rsidR="007155C6" w:rsidRPr="0031153F" w:rsidRDefault="00C13690" w:rsidP="007155C6">
      <w:pPr>
        <w:spacing w:after="0" w:line="240" w:lineRule="auto"/>
        <w:jc w:val="both"/>
        <w:rPr>
          <w:rFonts w:ascii="Times New Roman" w:hAnsi="Times New Roman"/>
          <w:bCs/>
          <w:i/>
          <w:sz w:val="28"/>
          <w:szCs w:val="28"/>
          <w:lang w:val="kk-KZ"/>
        </w:rPr>
      </w:pPr>
      <w:r w:rsidRPr="0031153F">
        <w:rPr>
          <w:rFonts w:ascii="Times New Roman" w:hAnsi="Times New Roman"/>
          <w:bCs/>
          <w:i/>
          <w:sz w:val="28"/>
          <w:szCs w:val="28"/>
          <w:lang w:val="kk"/>
        </w:rPr>
        <w:t>18 жастан асқан ересектер</w:t>
      </w:r>
    </w:p>
    <w:p w14:paraId="1883EAD6" w14:textId="77777777" w:rsidR="007155C6" w:rsidRPr="0031153F" w:rsidRDefault="00C13690" w:rsidP="007155C6">
      <w:pPr>
        <w:spacing w:after="0" w:line="240" w:lineRule="auto"/>
        <w:jc w:val="both"/>
        <w:rPr>
          <w:rFonts w:ascii="Times New Roman" w:hAnsi="Times New Roman"/>
          <w:bCs/>
          <w:sz w:val="28"/>
          <w:szCs w:val="28"/>
          <w:lang w:val="kk-KZ"/>
        </w:rPr>
      </w:pPr>
      <w:r w:rsidRPr="0031153F">
        <w:rPr>
          <w:rFonts w:ascii="Times New Roman" w:hAnsi="Times New Roman"/>
          <w:bCs/>
          <w:sz w:val="28"/>
          <w:szCs w:val="28"/>
          <w:lang w:val="kk"/>
        </w:rPr>
        <w:t>- негізінен депрессиялық эпизодтарды бастан кешіретін биполярлық бұзылысы бар пациенттерде депрессиялық эпизодтардың профилактикасы.</w:t>
      </w:r>
    </w:p>
    <w:p w14:paraId="17D4C174" w14:textId="77777777" w:rsidR="007155C6" w:rsidRPr="0031153F" w:rsidRDefault="00C13690" w:rsidP="007155C6">
      <w:pPr>
        <w:spacing w:after="0" w:line="240" w:lineRule="auto"/>
        <w:jc w:val="both"/>
        <w:rPr>
          <w:rFonts w:ascii="Times New Roman" w:hAnsi="Times New Roman"/>
          <w:bCs/>
          <w:sz w:val="28"/>
          <w:szCs w:val="28"/>
        </w:rPr>
      </w:pPr>
      <w:r w:rsidRPr="0031153F">
        <w:rPr>
          <w:rFonts w:ascii="Times New Roman" w:hAnsi="Times New Roman"/>
          <w:bCs/>
          <w:sz w:val="28"/>
          <w:szCs w:val="28"/>
          <w:lang w:val="kk"/>
        </w:rPr>
        <w:lastRenderedPageBreak/>
        <w:t>ЛАНИСТОР</w:t>
      </w:r>
      <w:r w:rsidRPr="0031153F">
        <w:rPr>
          <w:rFonts w:ascii="Times New Roman" w:hAnsi="Times New Roman"/>
          <w:bCs/>
          <w:sz w:val="28"/>
          <w:szCs w:val="28"/>
          <w:vertAlign w:val="superscript"/>
          <w:lang w:val="kk"/>
        </w:rPr>
        <w:t xml:space="preserve">® </w:t>
      </w:r>
      <w:r w:rsidRPr="0031153F">
        <w:rPr>
          <w:rFonts w:ascii="Times New Roman" w:hAnsi="Times New Roman"/>
          <w:bCs/>
          <w:sz w:val="28"/>
          <w:szCs w:val="28"/>
          <w:lang w:val="kk"/>
        </w:rPr>
        <w:t xml:space="preserve"> жедел маниакалды немесе депрессиялық эпизодтарды емдеуге арналмаған.</w:t>
      </w:r>
    </w:p>
    <w:p w14:paraId="580E2AF9" w14:textId="77777777" w:rsidR="00DF14CB" w:rsidRPr="0031153F" w:rsidRDefault="00DF14CB" w:rsidP="00DF14CB">
      <w:pPr>
        <w:spacing w:after="0" w:line="240" w:lineRule="auto"/>
        <w:jc w:val="both"/>
        <w:rPr>
          <w:rFonts w:ascii="Times New Roman" w:hAnsi="Times New Roman"/>
          <w:sz w:val="28"/>
          <w:szCs w:val="28"/>
        </w:rPr>
      </w:pPr>
    </w:p>
    <w:p w14:paraId="32937643" w14:textId="77777777" w:rsidR="00DB406A" w:rsidRPr="0031153F" w:rsidRDefault="00C13690" w:rsidP="0095249D">
      <w:pPr>
        <w:spacing w:after="0" w:line="240" w:lineRule="auto"/>
        <w:jc w:val="both"/>
        <w:rPr>
          <w:rFonts w:ascii="Times New Roman" w:eastAsia="Times New Roman" w:hAnsi="Times New Roman"/>
          <w:b/>
          <w:sz w:val="28"/>
          <w:szCs w:val="28"/>
          <w:lang w:eastAsia="ru-RU"/>
        </w:rPr>
      </w:pPr>
      <w:r w:rsidRPr="0031153F">
        <w:rPr>
          <w:rFonts w:ascii="Times New Roman" w:eastAsia="Times New Roman" w:hAnsi="Times New Roman"/>
          <w:b/>
          <w:sz w:val="28"/>
          <w:szCs w:val="28"/>
          <w:lang w:val="kk" w:eastAsia="ru-RU"/>
        </w:rPr>
        <w:t>Қолданудың басталуына дейінгі қажетті мәліметтер тізбесі</w:t>
      </w:r>
    </w:p>
    <w:p w14:paraId="5E2CC014" w14:textId="77777777" w:rsidR="007D0E84" w:rsidRPr="0031153F" w:rsidRDefault="00C13690" w:rsidP="0095249D">
      <w:pPr>
        <w:spacing w:after="0" w:line="240" w:lineRule="auto"/>
        <w:jc w:val="both"/>
        <w:rPr>
          <w:rFonts w:ascii="Times New Roman" w:eastAsia="Times New Roman" w:hAnsi="Times New Roman"/>
          <w:b/>
          <w:i/>
          <w:sz w:val="28"/>
          <w:szCs w:val="28"/>
          <w:lang w:eastAsia="ru-RU"/>
        </w:rPr>
      </w:pPr>
      <w:r w:rsidRPr="0031153F">
        <w:rPr>
          <w:rFonts w:ascii="Times New Roman" w:eastAsia="Times New Roman" w:hAnsi="Times New Roman"/>
          <w:b/>
          <w:i/>
          <w:sz w:val="28"/>
          <w:szCs w:val="28"/>
          <w:lang w:val="kk" w:eastAsia="ru-RU"/>
        </w:rPr>
        <w:t>Қолдануға болмайтын жағдайлар</w:t>
      </w:r>
    </w:p>
    <w:p w14:paraId="75D1B400" w14:textId="018AE0F6" w:rsidR="007155C6" w:rsidRPr="0031153F" w:rsidRDefault="00C13690" w:rsidP="007155C6">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 ламотриджинге немесе бөлімде </w:t>
      </w:r>
      <w:r w:rsidR="00E85E0E">
        <w:rPr>
          <w:rFonts w:ascii="Times New Roman" w:hAnsi="Times New Roman"/>
          <w:bCs/>
          <w:iCs/>
          <w:sz w:val="28"/>
          <w:szCs w:val="28"/>
          <w:lang w:val="kk-KZ"/>
        </w:rPr>
        <w:t>тізбеленген</w:t>
      </w:r>
      <w:r w:rsidRPr="0031153F">
        <w:rPr>
          <w:rFonts w:ascii="Times New Roman" w:hAnsi="Times New Roman"/>
          <w:bCs/>
          <w:iCs/>
          <w:sz w:val="28"/>
          <w:szCs w:val="28"/>
          <w:lang w:val="kk"/>
        </w:rPr>
        <w:t xml:space="preserve"> қосымша заттарға аса жоғары сезімталдық </w:t>
      </w:r>
    </w:p>
    <w:p w14:paraId="08F3640E" w14:textId="77777777" w:rsidR="007155C6" w:rsidRPr="0031153F" w:rsidRDefault="00C13690" w:rsidP="007155C6">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-эпилепсиясы бар 2 жасқа дейінгі балалар</w:t>
      </w:r>
    </w:p>
    <w:p w14:paraId="7C5230E5" w14:textId="77777777" w:rsidR="007155C6" w:rsidRPr="0031153F" w:rsidRDefault="00C13690" w:rsidP="007155C6">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- 18 жасқа дейінгі биполярлық бұзылулары бар пациенттер </w:t>
      </w:r>
    </w:p>
    <w:p w14:paraId="782AA9CA" w14:textId="77777777" w:rsidR="007155C6" w:rsidRPr="0031153F" w:rsidRDefault="00C13690" w:rsidP="007155C6">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фруктозаның тұқым қуалайтын жақпаушылығы, Lapp-лактоза ферментінің тапшылығы, глюкоза-галактоза мальабсорбциясы</w:t>
      </w:r>
    </w:p>
    <w:p w14:paraId="17C09A1B" w14:textId="77777777" w:rsidR="007155C6" w:rsidRPr="0031153F" w:rsidRDefault="00C13690" w:rsidP="007155C6">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жүктілік және лактация кезеңі</w:t>
      </w:r>
    </w:p>
    <w:p w14:paraId="52E4AAB1" w14:textId="77777777" w:rsidR="00213498" w:rsidRPr="0031153F" w:rsidRDefault="00213498" w:rsidP="00213498">
      <w:pPr>
        <w:spacing w:after="0" w:line="240" w:lineRule="auto"/>
        <w:jc w:val="both"/>
        <w:rPr>
          <w:rFonts w:ascii="Times New Roman" w:hAnsi="Times New Roman"/>
          <w:bCs/>
          <w:iCs/>
          <w:sz w:val="28"/>
          <w:szCs w:val="28"/>
        </w:rPr>
      </w:pPr>
    </w:p>
    <w:p w14:paraId="29751A93" w14:textId="77777777" w:rsidR="00B50587" w:rsidRPr="0031153F" w:rsidRDefault="00C13690" w:rsidP="00B50587">
      <w:pPr>
        <w:spacing w:after="0" w:line="240" w:lineRule="auto"/>
        <w:jc w:val="both"/>
        <w:rPr>
          <w:rFonts w:ascii="Times New Roman" w:eastAsia="Times New Roman" w:hAnsi="Times New Roman"/>
          <w:b/>
          <w:i/>
          <w:sz w:val="28"/>
          <w:szCs w:val="28"/>
          <w:lang w:eastAsia="ru-RU"/>
        </w:rPr>
      </w:pPr>
      <w:r w:rsidRPr="0031153F">
        <w:rPr>
          <w:rFonts w:ascii="Times New Roman" w:eastAsia="Times New Roman" w:hAnsi="Times New Roman"/>
          <w:b/>
          <w:i/>
          <w:sz w:val="28"/>
          <w:szCs w:val="28"/>
          <w:lang w:val="kk" w:eastAsia="ru-RU"/>
        </w:rPr>
        <w:t>Қолдану кезіндегі қажетті сақтандыру шаралары</w:t>
      </w:r>
    </w:p>
    <w:p w14:paraId="0C893DD1" w14:textId="77777777" w:rsidR="007155C6" w:rsidRPr="0031153F" w:rsidRDefault="00C13690" w:rsidP="007155C6">
      <w:pPr>
        <w:spacing w:after="0" w:line="240" w:lineRule="auto"/>
        <w:jc w:val="both"/>
        <w:rPr>
          <w:rFonts w:ascii="Times New Roman" w:eastAsia="Times New Roman" w:hAnsi="Times New Roman"/>
          <w:bCs/>
          <w:i/>
          <w:iCs/>
          <w:sz w:val="28"/>
          <w:szCs w:val="28"/>
          <w:lang w:eastAsia="ru-RU"/>
        </w:rPr>
      </w:pPr>
      <w:bookmarkStart w:id="3" w:name="2175220271"/>
      <w:r w:rsidRPr="0031153F">
        <w:rPr>
          <w:rFonts w:ascii="Times New Roman" w:eastAsia="Times New Roman" w:hAnsi="Times New Roman"/>
          <w:bCs/>
          <w:i/>
          <w:iCs/>
          <w:sz w:val="28"/>
          <w:szCs w:val="28"/>
          <w:lang w:val="kk" w:eastAsia="ru-RU"/>
        </w:rPr>
        <w:t>Тері бөртпелері</w:t>
      </w:r>
    </w:p>
    <w:p w14:paraId="653D122C" w14:textId="77777777" w:rsidR="00FD5B5C"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Тері бөртпелерінің дамуы әдетте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 басталғаннан кейінгі алғашқы 8 апта ішінде байқалады. </w:t>
      </w:r>
    </w:p>
    <w:p w14:paraId="3609567D" w14:textId="77777777" w:rsidR="00FD5B5C" w:rsidRPr="0058398F" w:rsidRDefault="00FD5B5C" w:rsidP="00FD5B5C">
      <w:pPr>
        <w:spacing w:after="0" w:line="240" w:lineRule="auto"/>
        <w:jc w:val="both"/>
        <w:rPr>
          <w:rFonts w:ascii="Times New Roman" w:eastAsia="Times New Roman" w:hAnsi="Times New Roman"/>
          <w:bCs/>
          <w:iCs/>
          <w:sz w:val="28"/>
          <w:szCs w:val="28"/>
          <w:lang w:val="kk-KZ" w:eastAsia="ru-RU"/>
        </w:rPr>
      </w:pPr>
      <w:bookmarkStart w:id="4" w:name="_Hlk151562250"/>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қабылдайтын </w:t>
      </w:r>
      <w:r w:rsidRPr="0031153F">
        <w:rPr>
          <w:rFonts w:ascii="Times New Roman" w:eastAsia="Times New Roman" w:hAnsi="Times New Roman"/>
          <w:bCs/>
          <w:iCs/>
          <w:sz w:val="28"/>
          <w:szCs w:val="28"/>
          <w:lang w:val="kk-KZ" w:eastAsia="ru-RU"/>
        </w:rPr>
        <w:t xml:space="preserve">саны аз ғана </w:t>
      </w:r>
      <w:r w:rsidRPr="0031153F">
        <w:rPr>
          <w:rFonts w:ascii="Times New Roman" w:eastAsia="Times New Roman" w:hAnsi="Times New Roman"/>
          <w:bCs/>
          <w:iCs/>
          <w:sz w:val="28"/>
          <w:szCs w:val="28"/>
          <w:lang w:val="kk" w:eastAsia="ru-RU"/>
        </w:rPr>
        <w:t>адамда аллергиялық реакция немесе өмірге қауіп</w:t>
      </w:r>
      <w:r w:rsidRPr="0031153F">
        <w:rPr>
          <w:rFonts w:ascii="Times New Roman" w:eastAsia="Times New Roman" w:hAnsi="Times New Roman"/>
          <w:bCs/>
          <w:iCs/>
          <w:sz w:val="28"/>
          <w:szCs w:val="28"/>
          <w:lang w:val="kk-KZ" w:eastAsia="ru-RU"/>
        </w:rPr>
        <w:t>тілігі зор</w:t>
      </w:r>
      <w:r w:rsidRPr="0031153F">
        <w:rPr>
          <w:rFonts w:ascii="Times New Roman" w:eastAsia="Times New Roman" w:hAnsi="Times New Roman"/>
          <w:bCs/>
          <w:iCs/>
          <w:sz w:val="28"/>
          <w:szCs w:val="28"/>
          <w:lang w:val="kk" w:eastAsia="ru-RU"/>
        </w:rPr>
        <w:t xml:space="preserve"> тері реакциялары пайда болады, егер </w:t>
      </w:r>
      <w:r w:rsidRPr="0031153F">
        <w:rPr>
          <w:rFonts w:ascii="Times New Roman" w:eastAsia="Times New Roman" w:hAnsi="Times New Roman"/>
          <w:bCs/>
          <w:iCs/>
          <w:sz w:val="28"/>
          <w:szCs w:val="28"/>
          <w:lang w:val="kk-KZ" w:eastAsia="ru-RU"/>
        </w:rPr>
        <w:t xml:space="preserve">оларды </w:t>
      </w:r>
      <w:r w:rsidRPr="0031153F">
        <w:rPr>
          <w:rFonts w:ascii="Times New Roman" w:eastAsia="Times New Roman" w:hAnsi="Times New Roman"/>
          <w:bCs/>
          <w:iCs/>
          <w:sz w:val="28"/>
          <w:szCs w:val="28"/>
          <w:lang w:val="kk" w:eastAsia="ru-RU"/>
        </w:rPr>
        <w:t>емдемесе одан да күрделі мәселелерге айналуы мүмкін. Олар Стивенс-Джонсон синдромы</w:t>
      </w:r>
      <w:r w:rsidRPr="0031153F">
        <w:rPr>
          <w:rFonts w:ascii="Times New Roman" w:eastAsia="Times New Roman" w:hAnsi="Times New Roman"/>
          <w:bCs/>
          <w:iCs/>
          <w:sz w:val="28"/>
          <w:szCs w:val="28"/>
          <w:lang w:val="kk-KZ" w:eastAsia="ru-RU"/>
        </w:rPr>
        <w:t>н</w:t>
      </w:r>
      <w:r w:rsidRPr="0031153F">
        <w:rPr>
          <w:rFonts w:ascii="Times New Roman" w:eastAsia="Times New Roman" w:hAnsi="Times New Roman"/>
          <w:bCs/>
          <w:iCs/>
          <w:sz w:val="28"/>
          <w:szCs w:val="28"/>
          <w:lang w:val="kk" w:eastAsia="ru-RU"/>
        </w:rPr>
        <w:t xml:space="preserve"> (SJS), </w:t>
      </w:r>
      <w:r w:rsidRPr="0031153F">
        <w:rPr>
          <w:rFonts w:ascii="Times New Roman" w:eastAsia="Times New Roman" w:hAnsi="Times New Roman"/>
          <w:bCs/>
          <w:iCs/>
          <w:sz w:val="28"/>
          <w:szCs w:val="28"/>
          <w:lang w:val="kk-KZ" w:eastAsia="ru-RU"/>
        </w:rPr>
        <w:t>уытты</w:t>
      </w:r>
      <w:r w:rsidRPr="0031153F">
        <w:rPr>
          <w:rFonts w:ascii="Times New Roman" w:eastAsia="Times New Roman" w:hAnsi="Times New Roman"/>
          <w:bCs/>
          <w:iCs/>
          <w:sz w:val="28"/>
          <w:szCs w:val="28"/>
          <w:lang w:val="kk" w:eastAsia="ru-RU"/>
        </w:rPr>
        <w:t xml:space="preserve"> эпидермалық некролиз</w:t>
      </w:r>
      <w:r w:rsidRPr="0031153F">
        <w:rPr>
          <w:rFonts w:ascii="Times New Roman" w:eastAsia="Times New Roman" w:hAnsi="Times New Roman"/>
          <w:bCs/>
          <w:iCs/>
          <w:sz w:val="28"/>
          <w:szCs w:val="28"/>
          <w:lang w:val="kk-KZ" w:eastAsia="ru-RU"/>
        </w:rPr>
        <w:t>ді</w:t>
      </w:r>
      <w:r w:rsidRPr="0031153F">
        <w:rPr>
          <w:rFonts w:ascii="Times New Roman" w:eastAsia="Times New Roman" w:hAnsi="Times New Roman"/>
          <w:bCs/>
          <w:iCs/>
          <w:sz w:val="28"/>
          <w:szCs w:val="28"/>
          <w:lang w:val="kk" w:eastAsia="ru-RU"/>
        </w:rPr>
        <w:t xml:space="preserve"> (TEN) және эозинофилиямен және жүйелік </w:t>
      </w:r>
      <w:r w:rsidRPr="0031153F">
        <w:rPr>
          <w:rFonts w:ascii="Times New Roman" w:eastAsia="Times New Roman" w:hAnsi="Times New Roman"/>
          <w:bCs/>
          <w:iCs/>
          <w:sz w:val="28"/>
          <w:szCs w:val="28"/>
          <w:lang w:val="kk-KZ" w:eastAsia="ru-RU"/>
        </w:rPr>
        <w:t>симптомдар</w:t>
      </w:r>
      <w:r w:rsidRPr="0031153F">
        <w:rPr>
          <w:rFonts w:ascii="Times New Roman" w:eastAsia="Times New Roman" w:hAnsi="Times New Roman"/>
          <w:bCs/>
          <w:iCs/>
          <w:sz w:val="28"/>
          <w:szCs w:val="28"/>
          <w:lang w:val="kk" w:eastAsia="ru-RU"/>
        </w:rPr>
        <w:t>мен (DRESS) дәрілік реакция</w:t>
      </w:r>
      <w:r w:rsidRPr="0031153F">
        <w:rPr>
          <w:rFonts w:ascii="Times New Roman" w:eastAsia="Times New Roman" w:hAnsi="Times New Roman"/>
          <w:bCs/>
          <w:iCs/>
          <w:sz w:val="28"/>
          <w:szCs w:val="28"/>
          <w:lang w:val="kk-KZ" w:eastAsia="ru-RU"/>
        </w:rPr>
        <w:t xml:space="preserve">ны қамтуы </w:t>
      </w:r>
      <w:r w:rsidRPr="0031153F">
        <w:rPr>
          <w:rFonts w:ascii="Times New Roman" w:eastAsia="Times New Roman" w:hAnsi="Times New Roman"/>
          <w:bCs/>
          <w:iCs/>
          <w:sz w:val="28"/>
          <w:szCs w:val="28"/>
          <w:lang w:val="kk" w:eastAsia="ru-RU"/>
        </w:rPr>
        <w:t xml:space="preserve"> мүмкін.</w:t>
      </w:r>
      <w:r w:rsidRPr="0031153F">
        <w:rPr>
          <w:rFonts w:ascii="Times New Roman" w:eastAsia="Times New Roman" w:hAnsi="Times New Roman"/>
          <w:bCs/>
          <w:iCs/>
          <w:sz w:val="28"/>
          <w:szCs w:val="28"/>
          <w:lang w:val="kk-KZ" w:eastAsia="ru-RU"/>
        </w:rPr>
        <w:t xml:space="preserve"> Сіздің ЛАНИСТОР</w:t>
      </w:r>
      <w:r w:rsidRPr="0031153F">
        <w:rPr>
          <w:rFonts w:ascii="Times New Roman" w:eastAsia="Times New Roman" w:hAnsi="Times New Roman"/>
          <w:bCs/>
          <w:iCs/>
          <w:sz w:val="28"/>
          <w:szCs w:val="28"/>
          <w:vertAlign w:val="superscript"/>
          <w:lang w:val="kk-KZ" w:eastAsia="ru-RU"/>
        </w:rPr>
        <w:t xml:space="preserve">® </w:t>
      </w:r>
      <w:r w:rsidRPr="0031153F">
        <w:rPr>
          <w:rFonts w:ascii="Times New Roman" w:eastAsia="Times New Roman" w:hAnsi="Times New Roman"/>
          <w:bCs/>
          <w:iCs/>
          <w:sz w:val="28"/>
          <w:szCs w:val="28"/>
          <w:lang w:val="kk-KZ" w:eastAsia="ru-RU"/>
        </w:rPr>
        <w:t xml:space="preserve">препаратын </w:t>
      </w:r>
      <w:r w:rsidRPr="005611FA">
        <w:rPr>
          <w:rFonts w:ascii="Times New Roman" w:eastAsia="Times New Roman" w:hAnsi="Times New Roman"/>
          <w:bCs/>
          <w:iCs/>
          <w:sz w:val="28"/>
          <w:szCs w:val="28"/>
          <w:lang w:val="kk-KZ" w:eastAsia="ru-RU"/>
        </w:rPr>
        <w:t xml:space="preserve">қабылдау кезінде назар аударылуы керек симптомдарды білуіңіз керек. Бұл қауіп шығу тегі азиялық (негізінен қытайлық-ханьдар мен тайлықтарда) адамдардағы гендік нұсқалармен байланысты болуы мүмкін. Егер сіздің шығу тегіңіз осылардан болса және бұрын осы гендік нұсқаның  (HLA-B* 1502) болуына тест тапсырсаңыз, </w:t>
      </w:r>
      <w:r w:rsidRPr="005611FA">
        <w:rPr>
          <w:rFonts w:ascii="Times New Roman" w:eastAsia="Times New Roman" w:hAnsi="Times New Roman"/>
          <w:iCs/>
          <w:sz w:val="28"/>
          <w:szCs w:val="28"/>
          <w:lang w:val="kk-KZ" w:eastAsia="ru-RU"/>
        </w:rPr>
        <w:t>ЛАНИСТОР</w:t>
      </w:r>
      <w:r w:rsidRPr="005611FA">
        <w:rPr>
          <w:rFonts w:ascii="Times New Roman" w:eastAsia="Times New Roman" w:hAnsi="Times New Roman"/>
          <w:iCs/>
          <w:sz w:val="28"/>
          <w:szCs w:val="28"/>
          <w:vertAlign w:val="superscript"/>
          <w:lang w:val="kk-KZ" w:eastAsia="ru-RU"/>
        </w:rPr>
        <w:t>®</w:t>
      </w:r>
      <w:r w:rsidRPr="005611FA">
        <w:rPr>
          <w:rFonts w:ascii="Times New Roman" w:eastAsia="Times New Roman" w:hAnsi="Times New Roman"/>
          <w:bCs/>
          <w:iCs/>
          <w:sz w:val="28"/>
          <w:szCs w:val="28"/>
          <w:lang w:val="kk-KZ" w:eastAsia="ru-RU"/>
        </w:rPr>
        <w:t xml:space="preserve"> қабылдамас бұрын</w:t>
      </w:r>
      <w:r w:rsidRPr="005611FA">
        <w:rPr>
          <w:rFonts w:ascii="Times New Roman" w:eastAsia="Times New Roman" w:hAnsi="Times New Roman"/>
          <w:iCs/>
          <w:sz w:val="28"/>
          <w:szCs w:val="28"/>
          <w:vertAlign w:val="superscript"/>
          <w:lang w:val="kk-KZ" w:eastAsia="ru-RU"/>
        </w:rPr>
        <w:t xml:space="preserve"> </w:t>
      </w:r>
      <w:r w:rsidRPr="005611FA">
        <w:rPr>
          <w:rFonts w:ascii="Times New Roman" w:eastAsia="Times New Roman" w:hAnsi="Times New Roman"/>
          <w:bCs/>
          <w:iCs/>
          <w:sz w:val="28"/>
          <w:szCs w:val="28"/>
          <w:lang w:val="kk-KZ" w:eastAsia="ru-RU"/>
        </w:rPr>
        <w:t>бұны өз дәрігеріңізбен талқылаңыз</w:t>
      </w:r>
      <w:bookmarkEnd w:id="4"/>
      <w:r w:rsidRPr="005611FA">
        <w:rPr>
          <w:rFonts w:ascii="Times New Roman" w:eastAsia="Times New Roman" w:hAnsi="Times New Roman"/>
          <w:iCs/>
          <w:sz w:val="28"/>
          <w:szCs w:val="28"/>
          <w:lang w:val="kk-KZ" w:eastAsia="ru-RU"/>
        </w:rPr>
        <w:t>.</w:t>
      </w:r>
    </w:p>
    <w:p w14:paraId="2EB361D3"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Препаратты ұсынылған дозаларда қабылдайтын эпилепсиясы бар пациенттерде ауыр бөртпелердің кездесу жиілігі 1:500 құрайды (олардың жартысын Стивенс-Джонсон синдромы бар пациенттер құрайды); биполярлық бұзылулары бар пациенттерде бұл көрсеткіш 1:1000 құрайды. </w:t>
      </w:r>
    </w:p>
    <w:p w14:paraId="32BCB1D2"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Балалар популяциясындағы бөртпелер қаупі ересектерге қарағанда жоғары (ауруханаға жатқызуды қажет ететін жағдайлар 1: 100/300 құрады). </w:t>
      </w:r>
    </w:p>
    <w:p w14:paraId="0BFE9AC9"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Балалардағы тері бөртпелерінің алғашқы белгілері инфекция деп қате қабылдануы мүмкін болғандықтан, дәрігерлер терапияның алғашқы 8 аптасында бөртпелер мен қызба пайда болған балаларда препаратқа жағымсыз реакцияның даму мүмкіндігін ескеру керек.</w:t>
      </w:r>
    </w:p>
    <w:p w14:paraId="4184CE29" w14:textId="49DA3AA2"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Сондай-ақ ламотриджинді қолданумен байланысты фотосезімталдық реакциялары туралы хабарламалар да болды</w:t>
      </w:r>
      <w:r w:rsidR="00D50913" w:rsidRPr="0031153F">
        <w:rPr>
          <w:rFonts w:ascii="Times New Roman" w:eastAsia="Times New Roman" w:hAnsi="Times New Roman"/>
          <w:bCs/>
          <w:iCs/>
          <w:sz w:val="28"/>
          <w:szCs w:val="28"/>
          <w:lang w:val="kk-KZ" w:eastAsia="ru-RU"/>
        </w:rPr>
        <w:t>.</w:t>
      </w:r>
      <w:r w:rsidRPr="0031153F">
        <w:rPr>
          <w:rFonts w:ascii="Times New Roman" w:eastAsia="Times New Roman" w:hAnsi="Times New Roman"/>
          <w:bCs/>
          <w:iCs/>
          <w:sz w:val="28"/>
          <w:szCs w:val="28"/>
          <w:lang w:val="kk" w:eastAsia="ru-RU"/>
        </w:rPr>
        <w:t xml:space="preserve"> Бірнеше жағдайда реакция жоғары дозада (400 мг және одан жоғары), дозаны жоғарылатқанда немесе титрлеу тез жоғарылағанда жүрді. Ламотриджинмен байланысты фотосезімталдыққа күдік туындаған кезде фотосезімталдық белгілері бар пациентте (мысалы, күнге күю) емдеуді тоқтату туралы мәселені қарау </w:t>
      </w:r>
      <w:r w:rsidRPr="0031153F">
        <w:rPr>
          <w:rFonts w:ascii="Times New Roman" w:eastAsia="Times New Roman" w:hAnsi="Times New Roman"/>
          <w:bCs/>
          <w:iCs/>
          <w:sz w:val="28"/>
          <w:szCs w:val="28"/>
          <w:lang w:val="kk" w:eastAsia="ru-RU"/>
        </w:rPr>
        <w:lastRenderedPageBreak/>
        <w:t>керек. Егер ламотриджинмен емдеуді жалғастыру клиникалық тұрғыдан ақталған болып саналса, пациентке күн сәулесінің және жасанды ультракүлгін сәулеленудің әсерінен аулақ болуды және қорғану шараларын (мысалы, қорғаныс киімін және күннен қорғайтын кремдерді пайдалану) қабылдауды ұсынған жөн.</w:t>
      </w:r>
    </w:p>
    <w:p w14:paraId="1EE5DD2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Тері патологиясының пайда болу қаупі келесі жағдайларда артуы мүмкін: </w:t>
      </w:r>
    </w:p>
    <w:p w14:paraId="7360F37B"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бастапқы жоғары дозасы немесе монотерапия кезінде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дозасын шамадан тыс арттыру </w:t>
      </w:r>
    </w:p>
    <w:p w14:paraId="6969B43C" w14:textId="705EE248"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 вальпроатпен </w:t>
      </w:r>
      <w:r w:rsidR="006146E4">
        <w:rPr>
          <w:rFonts w:ascii="Times New Roman" w:eastAsia="Times New Roman" w:hAnsi="Times New Roman"/>
          <w:bCs/>
          <w:iCs/>
          <w:sz w:val="28"/>
          <w:szCs w:val="28"/>
          <w:lang w:val="kk-KZ" w:eastAsia="ru-RU"/>
        </w:rPr>
        <w:t>қатарлас</w:t>
      </w:r>
      <w:r w:rsidRPr="0031153F">
        <w:rPr>
          <w:rFonts w:ascii="Times New Roman" w:eastAsia="Times New Roman" w:hAnsi="Times New Roman"/>
          <w:bCs/>
          <w:iCs/>
          <w:sz w:val="28"/>
          <w:szCs w:val="28"/>
          <w:lang w:val="kk" w:eastAsia="ru-RU"/>
        </w:rPr>
        <w:t xml:space="preserve"> ем</w:t>
      </w:r>
    </w:p>
    <w:p w14:paraId="17345A0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басқа ЭҚП қабылдауға аллергиялық реакциялары бар  пациенттерге тағайындағанда сақ болу керек, өйткені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қабылдағаннан кейін мұндай пациенттерде бөртпелердің даму қаупі үш есе  жоғары.</w:t>
      </w:r>
    </w:p>
    <w:p w14:paraId="4E6FB96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Тері бөртпесі бар барлық пациенттердің жағдайына мұқият бағалау жүргізу  және бөртпелердің этиологиясы расталған сәтке дейін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қабылдауды тоқтату қажет.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қабылдау, егер емдеу бөртпенің дамуы себебінен  тоқтатылған болса, егер қабылдаудың болжамды пайдасы ықтимал қауіптерден  аспаса, қайта басталмауы тиіс.</w:t>
      </w:r>
    </w:p>
    <w:p w14:paraId="2F27A677"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Аса жоғары сезімталдық синдромының даму белгісі қызба, лимфоаденопатия, беттің ісінуі, гематологиялық бұзылулар, бауырдың зақымдануы және асептикалық менингит сияқты жүйелі симптомдармен астасқан тері бөртпесі болуы мүмкін. Аса жоғары сезімталдық синдромының ауырлығы кең шектерде ауытқып, сирек жағдайларда ДВС-синдромның дамуына және көп ағзалы зақымдануларға әкелуі мүмкін. Аса жоғары сезімталдық синдромының ерте көріністері (қызба,  лимфоаденопатия және т.б.) тері бөртпелерінсіз болуы мүмкін екенін есте  ұстаған жөн және бұл жағдайда пациент жағдайды бағалау үшін дереу  дәрігерге баруы керек және осы көріністердің басқа этиологиясы болмаған  жағдайда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қолдануды тоқтату керек. </w:t>
      </w:r>
    </w:p>
    <w:p w14:paraId="1F29F01C" w14:textId="3D545CEB"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Асептикалық менингит көп жағдайда препаратты тоқтатқан кезде қайтымды  болды, бірақ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қайта тағайындаған кезде кейбір  жағдайларда бұл патология қайта басталып, неғұрлым тез басталумен және  неғұрлым ауыр ағыммен сипатталды, осыған байланысты ЛАНИСТОР</w:t>
      </w:r>
      <w:r w:rsidRPr="0031153F">
        <w:rPr>
          <w:rFonts w:ascii="Times New Roman" w:eastAsia="Times New Roman" w:hAnsi="Times New Roman"/>
          <w:bCs/>
          <w:iCs/>
          <w:sz w:val="28"/>
          <w:szCs w:val="28"/>
          <w:vertAlign w:val="superscript"/>
          <w:lang w:val="kk" w:eastAsia="ru-RU"/>
        </w:rPr>
        <w:t>®</w:t>
      </w:r>
      <w:r w:rsidR="00E1031C">
        <w:rPr>
          <w:rFonts w:ascii="Times New Roman" w:eastAsia="Times New Roman" w:hAnsi="Times New Roman"/>
          <w:bCs/>
          <w:iCs/>
          <w:sz w:val="28"/>
          <w:szCs w:val="28"/>
          <w:vertAlign w:val="superscript"/>
          <w:lang w:val="kk-KZ" w:eastAsia="ru-RU"/>
        </w:rPr>
        <w:t xml:space="preserve"> </w:t>
      </w:r>
      <w:r w:rsidRPr="0031153F">
        <w:rPr>
          <w:rFonts w:ascii="Times New Roman" w:eastAsia="Times New Roman" w:hAnsi="Times New Roman"/>
          <w:bCs/>
          <w:iCs/>
          <w:sz w:val="28"/>
          <w:szCs w:val="28"/>
          <w:lang w:val="kk" w:eastAsia="ru-RU"/>
        </w:rPr>
        <w:t>препаратын, егер оны  қабылдау асептикалық менингиттің дамуына байланысты тоқтатылған болса,  тағайындау ұсынылмайды.</w:t>
      </w:r>
    </w:p>
    <w:p w14:paraId="26ED2396" w14:textId="77777777" w:rsidR="007155C6" w:rsidRPr="0058398F" w:rsidRDefault="00C13690" w:rsidP="007155C6">
      <w:pPr>
        <w:spacing w:after="0" w:line="240" w:lineRule="auto"/>
        <w:jc w:val="both"/>
        <w:rPr>
          <w:rFonts w:ascii="Times New Roman" w:eastAsia="Times New Roman" w:hAnsi="Times New Roman"/>
          <w:bCs/>
          <w:i/>
          <w:iCs/>
          <w:sz w:val="28"/>
          <w:szCs w:val="28"/>
          <w:lang w:val="kk" w:eastAsia="ru-RU"/>
        </w:rPr>
      </w:pPr>
      <w:r w:rsidRPr="005611FA">
        <w:rPr>
          <w:rFonts w:ascii="Times New Roman" w:eastAsia="Times New Roman" w:hAnsi="Times New Roman"/>
          <w:bCs/>
          <w:i/>
          <w:iCs/>
          <w:sz w:val="28"/>
          <w:szCs w:val="28"/>
          <w:lang w:val="kk" w:eastAsia="ru-RU"/>
        </w:rPr>
        <w:t>Суицидтік қауіп</w:t>
      </w:r>
    </w:p>
    <w:p w14:paraId="727AFAEB"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Эпилепсиямен ауыратын пациенттерде депрессия және/немесе биполярлық бұзылулардың симптомдары пайда болуы мүмкін және мұндай пациенттер суицидке бейімділігі бар қауіп тобына жатады. Биполярлық бұзылулары бар пациенттердің 25-тен 50%-ы, оның ішінде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де, не онсыз  ем қабылдағанына қарамастан, кем  дегенде бір рет өз-өзіне қол жұмсауға тырысады. Эпилепсиямен ауыратындар </w:t>
      </w:r>
      <w:r w:rsidRPr="0031153F">
        <w:rPr>
          <w:rFonts w:ascii="Times New Roman" w:eastAsia="Times New Roman" w:hAnsi="Times New Roman"/>
          <w:bCs/>
          <w:iCs/>
          <w:sz w:val="28"/>
          <w:szCs w:val="28"/>
          <w:lang w:val="kk" w:eastAsia="ru-RU"/>
        </w:rPr>
        <w:lastRenderedPageBreak/>
        <w:t>арасында өз-өзіне қол жұмсау мүмкіндігінің жоғарылағанын көрсететін дәлелдер бар.</w:t>
      </w:r>
    </w:p>
    <w:p w14:paraId="72F909D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 алатын биполярлық бұзылулары бар пациенттер,  әсіресе емдеу курсының басында немесе препарат дозасының өзгеруі кезінде  жаңа симптомдардың дамуын және суицидті қоса, клиникалық нашарлау  мәніне мұқият тексерілуі тиіс.</w:t>
      </w:r>
    </w:p>
    <w:p w14:paraId="56FC9DA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Анамнезінде суицидтік әрекеттері немесе өз-өзіне қол жұмсау туралы ойлары бар пациенттер, сондай-ақ жас пациенттер емдеу курсы бойы мұқият дәрігерлік бақылауда болуы тиіс.</w:t>
      </w:r>
    </w:p>
    <w:p w14:paraId="34381FCD"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Науқастар өзін-өзі өлтіру және/немесе өзіне зиян келтіру туралы ой, жаңа белгілердің пайда болуын қоса, жағдайдың кез келген нашарлауы кезінде бұл туралы олар дәрігерге дереу хабарлауы керек екендігі туралы хабардар болуы керек. Мұндай жағдайларда дәрігер емдеу режимін өзгерту немесе препаратты тоқтату туралы шешім қабылдауы керек.</w:t>
      </w:r>
    </w:p>
    <w:p w14:paraId="6828CE0B" w14:textId="77777777" w:rsidR="007155C6" w:rsidRPr="0058398F" w:rsidRDefault="00C13690" w:rsidP="007155C6">
      <w:pPr>
        <w:spacing w:after="0" w:line="240" w:lineRule="auto"/>
        <w:jc w:val="both"/>
        <w:rPr>
          <w:rFonts w:ascii="Times New Roman" w:eastAsia="Times New Roman" w:hAnsi="Times New Roman"/>
          <w:bCs/>
          <w:i/>
          <w:iCs/>
          <w:sz w:val="28"/>
          <w:szCs w:val="28"/>
          <w:lang w:val="kk" w:eastAsia="ru-RU"/>
        </w:rPr>
      </w:pPr>
      <w:r w:rsidRPr="005611FA">
        <w:rPr>
          <w:rFonts w:ascii="Times New Roman" w:eastAsia="Times New Roman" w:hAnsi="Times New Roman"/>
          <w:bCs/>
          <w:i/>
          <w:iCs/>
          <w:sz w:val="28"/>
          <w:szCs w:val="28"/>
          <w:lang w:val="kk" w:eastAsia="ru-RU"/>
        </w:rPr>
        <w:t>Гормондық контрацептивтер</w:t>
      </w:r>
    </w:p>
    <w:p w14:paraId="00755C48"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Этинилэстрадиол/левоноргестрел (30 мкг/150 мкг) біріктірілімі ламотриджин клиренсінің ұлғаюына әкеледі, бұл оның плазмалық концентрациясын шамамен 2 есе төмендетеді.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неғұрлым жоғары емдік дозалары (2 еседен астам) ең  жоғары емдік әсерге қол жеткізу үшін қажет болуы мүмкін. Бауыр ферменттерінің индукторларын қабылдамайтын және гормондық контрацептивтерді қабылдайтын әйелдерде, белсенді емес емнің 1 аптасын (таблеткадан бос апта) қоса алғанда, ламотриджин деңгейін біртіндеп қысқа мерзімде арттыру белсенді емес ем аптасы кезінде орын алады.</w:t>
      </w:r>
    </w:p>
    <w:p w14:paraId="3161F94B"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және гормондық контрацептивтер біріктірілімде қолданылған кезде  левоноргестрел бөлінуінің орташа ұлғаюы және сарысуда FSH және LH  өзгеруі орын алады. Бұл өзгерістің овуляциялық белсенділікке әсері белгісіз. Бұл өзгерістің мүмкіндігі контрацептивтік тиімділіктің артуына әкелуі мүмкін.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 аясында ішке қабылдау үшін гормондық  контрацептивтерді қолданатын әйелдер дәрігерге етеккір циклінің кез  келген өзгерістері туралы, сондай-ақ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қабылдау  аясында контрацептивтерді қабылдаудың басталғаны немесе тоқтатылғаны  туралы хабарлауы тиіс. </w:t>
      </w:r>
    </w:p>
    <w:p w14:paraId="16A58280" w14:textId="018B1142" w:rsidR="007155C6" w:rsidRPr="0031153F" w:rsidRDefault="00C13690" w:rsidP="007155C6">
      <w:pPr>
        <w:spacing w:after="0" w:line="240" w:lineRule="auto"/>
        <w:jc w:val="both"/>
        <w:rPr>
          <w:rFonts w:ascii="Times New Roman" w:eastAsia="Times New Roman" w:hAnsi="Times New Roman"/>
          <w:bCs/>
          <w:iCs/>
          <w:sz w:val="28"/>
          <w:szCs w:val="28"/>
          <w:lang w:val="kk-KZ" w:eastAsia="ru-RU"/>
        </w:rPr>
      </w:pPr>
      <w:r w:rsidRPr="0031153F">
        <w:rPr>
          <w:rFonts w:ascii="Times New Roman" w:eastAsia="Times New Roman" w:hAnsi="Times New Roman"/>
          <w:bCs/>
          <w:iCs/>
          <w:sz w:val="28"/>
          <w:szCs w:val="28"/>
          <w:lang w:val="kk" w:eastAsia="ru-RU"/>
        </w:rPr>
        <w:t>Гормондық контрацептивтерді қабылдауды бастаған кезде немесе тоқтатқан  кезде емдеуші дәрігер тарапынан мұқият мониторинг жүргізу және көп  жағдайда –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қабылданатын дозасын түзету қажет. </w:t>
      </w:r>
      <w:r w:rsidRPr="005E442D">
        <w:rPr>
          <w:rFonts w:ascii="Times New Roman" w:eastAsia="Times New Roman" w:hAnsi="Times New Roman"/>
          <w:bCs/>
          <w:iCs/>
          <w:sz w:val="28"/>
          <w:szCs w:val="28"/>
          <w:lang w:val="kk" w:eastAsia="ru-RU"/>
        </w:rPr>
        <w:t xml:space="preserve">Басқа </w:t>
      </w:r>
      <w:r w:rsidR="00E1031C" w:rsidRPr="005E442D">
        <w:rPr>
          <w:rFonts w:ascii="Times New Roman" w:eastAsia="Times New Roman" w:hAnsi="Times New Roman"/>
          <w:bCs/>
          <w:iCs/>
          <w:sz w:val="28"/>
          <w:szCs w:val="28"/>
          <w:lang w:val="kk-KZ" w:eastAsia="ru-RU"/>
        </w:rPr>
        <w:t>оральді</w:t>
      </w:r>
      <w:r w:rsidRPr="005E442D">
        <w:rPr>
          <w:rFonts w:ascii="Times New Roman" w:eastAsia="Times New Roman" w:hAnsi="Times New Roman"/>
          <w:bCs/>
          <w:iCs/>
          <w:sz w:val="28"/>
          <w:szCs w:val="28"/>
          <w:lang w:val="kk" w:eastAsia="ru-RU"/>
        </w:rPr>
        <w:t xml:space="preserve"> контрацептивтер</w:t>
      </w:r>
      <w:r w:rsidRPr="0031153F">
        <w:rPr>
          <w:rFonts w:ascii="Times New Roman" w:eastAsia="Times New Roman" w:hAnsi="Times New Roman"/>
          <w:bCs/>
          <w:iCs/>
          <w:sz w:val="28"/>
          <w:szCs w:val="28"/>
          <w:lang w:val="kk" w:eastAsia="ru-RU"/>
        </w:rPr>
        <w:t xml:space="preserve"> мен гормондық орын басу емінің әсері зерттелген жоқ, бірақ олардың ламотриджиннің фармакокинетикасына ұқсас әсері болуы мүмкін. </w:t>
      </w:r>
    </w:p>
    <w:p w14:paraId="668C15B8" w14:textId="77777777" w:rsidR="007155C6" w:rsidRPr="0058398F" w:rsidRDefault="00C13690" w:rsidP="007155C6">
      <w:pPr>
        <w:spacing w:after="0" w:line="240" w:lineRule="auto"/>
        <w:jc w:val="both"/>
        <w:rPr>
          <w:rFonts w:ascii="Times New Roman" w:eastAsia="Times New Roman" w:hAnsi="Times New Roman"/>
          <w:bCs/>
          <w:i/>
          <w:iCs/>
          <w:sz w:val="28"/>
          <w:szCs w:val="28"/>
          <w:lang w:val="kk-KZ" w:eastAsia="ru-RU"/>
        </w:rPr>
      </w:pPr>
      <w:r w:rsidRPr="005611FA">
        <w:rPr>
          <w:rFonts w:ascii="Times New Roman" w:eastAsia="Times New Roman" w:hAnsi="Times New Roman"/>
          <w:bCs/>
          <w:i/>
          <w:iCs/>
          <w:sz w:val="28"/>
          <w:szCs w:val="28"/>
          <w:lang w:val="kk" w:eastAsia="ru-RU"/>
        </w:rPr>
        <w:t>Дигидрофолатредуктаза</w:t>
      </w:r>
    </w:p>
    <w:p w14:paraId="272A124B"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дигидрофолатредуктазаның әлсіз тежегіші болып табылады,  сондықтан ол ұзақ ем кезінде фолаттардың метаболизміне әсер етуі мүмкін. Алайда, ұзақ уақыт қолданғанда 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гемоглобиннің, қандағы  формалық элементтердің орташа көлемінің, сарысудағы фолаттардың  концентрациясының (1 жылға дейін қабылдаған кезде) </w:t>
      </w:r>
      <w:r w:rsidRPr="0031153F">
        <w:rPr>
          <w:rFonts w:ascii="Times New Roman" w:eastAsia="Times New Roman" w:hAnsi="Times New Roman"/>
          <w:bCs/>
          <w:iCs/>
          <w:sz w:val="28"/>
          <w:szCs w:val="28"/>
          <w:lang w:val="kk" w:eastAsia="ru-RU"/>
        </w:rPr>
        <w:lastRenderedPageBreak/>
        <w:t>немесе  эритроциттердің (5 жылға дейін қабылдаған кезде) маңызды өзгерістерін  тудырмайды.</w:t>
      </w:r>
    </w:p>
    <w:p w14:paraId="140C8C55"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 xml:space="preserve">Бүйрек жеткіліксіздігі </w:t>
      </w:r>
    </w:p>
    <w:p w14:paraId="40705E7D"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Глюкуронид метаболиттерінің ықтимал жинақталуына байланысты сақтықпен қолдану керек.</w:t>
      </w:r>
    </w:p>
    <w:p w14:paraId="31E5B16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 құрамына кіретін басқа препараттармен ем алатын пациенттерге дәрігердің кеңесінсіз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қабылдауға болмайды.</w:t>
      </w:r>
    </w:p>
    <w:p w14:paraId="53D4C8DD" w14:textId="50ED936B"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Кейбір жағдайларда эпилепсиялық жағдайды қоса алғанда, ауыр құрысулы </w:t>
      </w:r>
      <w:r w:rsidR="000644A3" w:rsidRPr="008B710E">
        <w:rPr>
          <w:rFonts w:ascii="Times New Roman" w:eastAsia="Times New Roman" w:hAnsi="Times New Roman"/>
          <w:bCs/>
          <w:iCs/>
          <w:sz w:val="28"/>
          <w:szCs w:val="28"/>
          <w:lang w:val="kk-KZ" w:eastAsia="ru-RU"/>
        </w:rPr>
        <w:t>талмалар</w:t>
      </w:r>
      <w:r w:rsidRPr="0031153F">
        <w:rPr>
          <w:rFonts w:ascii="Times New Roman" w:eastAsia="Times New Roman" w:hAnsi="Times New Roman"/>
          <w:bCs/>
          <w:iCs/>
          <w:sz w:val="28"/>
          <w:szCs w:val="28"/>
          <w:lang w:val="kk" w:eastAsia="ru-RU"/>
        </w:rPr>
        <w:t xml:space="preserve"> рабдомиолиздің дамуына, көп ағзалық дисфункцияға, қанның диссеминацияланған тамырішілік ұюына, кейде өлімге әкеледі. Осындай жағдайлар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 аясында да байқалды.</w:t>
      </w:r>
    </w:p>
    <w:p w14:paraId="1CA8207F" w14:textId="77777777" w:rsidR="00687820" w:rsidRPr="005611FA" w:rsidRDefault="00687820" w:rsidP="00687820">
      <w:pPr>
        <w:widowControl w:val="0"/>
        <w:autoSpaceDE w:val="0"/>
        <w:autoSpaceDN w:val="0"/>
        <w:adjustRightInd w:val="0"/>
        <w:spacing w:before="1" w:after="0" w:line="240" w:lineRule="auto"/>
        <w:ind w:right="-52"/>
        <w:jc w:val="both"/>
        <w:rPr>
          <w:rFonts w:ascii="Times New Roman" w:eastAsia="Times New Roman" w:hAnsi="Times New Roman"/>
          <w:i/>
          <w:sz w:val="28"/>
          <w:szCs w:val="28"/>
          <w:lang w:val="kk" w:eastAsia="ru-RU"/>
        </w:rPr>
      </w:pPr>
      <w:bookmarkStart w:id="5" w:name="_Hlk130995653"/>
      <w:r w:rsidRPr="005611FA">
        <w:rPr>
          <w:rFonts w:ascii="Times New Roman" w:eastAsia="Times New Roman" w:hAnsi="Times New Roman"/>
          <w:i/>
          <w:sz w:val="28"/>
          <w:szCs w:val="28"/>
          <w:lang w:val="kk" w:eastAsia="ru-RU"/>
        </w:rPr>
        <w:t xml:space="preserve">Бругада синдромындағы және жүрек </w:t>
      </w:r>
      <w:r w:rsidRPr="005611FA">
        <w:rPr>
          <w:rFonts w:ascii="Times New Roman" w:eastAsia="Times New Roman" w:hAnsi="Times New Roman"/>
          <w:i/>
          <w:sz w:val="28"/>
          <w:szCs w:val="28"/>
          <w:lang w:val="kk-KZ" w:eastAsia="ru-RU"/>
        </w:rPr>
        <w:t>ырғағы</w:t>
      </w:r>
      <w:r w:rsidRPr="005611FA">
        <w:rPr>
          <w:rFonts w:ascii="Times New Roman" w:eastAsia="Times New Roman" w:hAnsi="Times New Roman"/>
          <w:i/>
          <w:sz w:val="28"/>
          <w:szCs w:val="28"/>
          <w:lang w:val="kk" w:eastAsia="ru-RU"/>
        </w:rPr>
        <w:t xml:space="preserve"> мен өткізгіштігінің басқа бұзылу</w:t>
      </w:r>
      <w:r w:rsidRPr="005611FA">
        <w:rPr>
          <w:rFonts w:ascii="Times New Roman" w:eastAsia="Times New Roman" w:hAnsi="Times New Roman"/>
          <w:i/>
          <w:sz w:val="28"/>
          <w:szCs w:val="28"/>
          <w:lang w:val="kk-KZ" w:eastAsia="ru-RU"/>
        </w:rPr>
        <w:t>лар</w:t>
      </w:r>
      <w:r w:rsidRPr="005611FA">
        <w:rPr>
          <w:rFonts w:ascii="Times New Roman" w:eastAsia="Times New Roman" w:hAnsi="Times New Roman"/>
          <w:i/>
          <w:sz w:val="28"/>
          <w:szCs w:val="28"/>
          <w:lang w:val="kk" w:eastAsia="ru-RU"/>
        </w:rPr>
        <w:t>ы</w:t>
      </w:r>
      <w:r w:rsidRPr="005611FA">
        <w:rPr>
          <w:rFonts w:ascii="Times New Roman" w:eastAsia="Times New Roman" w:hAnsi="Times New Roman"/>
          <w:i/>
          <w:sz w:val="28"/>
          <w:szCs w:val="28"/>
          <w:lang w:val="kk-KZ" w:eastAsia="ru-RU"/>
        </w:rPr>
        <w:t xml:space="preserve"> сипатындағы </w:t>
      </w:r>
      <w:r w:rsidRPr="005611FA">
        <w:rPr>
          <w:rFonts w:ascii="Times New Roman" w:eastAsia="Times New Roman" w:hAnsi="Times New Roman"/>
          <w:i/>
          <w:sz w:val="28"/>
          <w:szCs w:val="28"/>
          <w:lang w:val="kk" w:eastAsia="ru-RU"/>
        </w:rPr>
        <w:t>ЭКГ</w:t>
      </w:r>
    </w:p>
    <w:p w14:paraId="78F37469" w14:textId="77777777" w:rsidR="00687820" w:rsidRPr="005611FA" w:rsidRDefault="00687820" w:rsidP="00687820">
      <w:pPr>
        <w:widowControl w:val="0"/>
        <w:autoSpaceDE w:val="0"/>
        <w:autoSpaceDN w:val="0"/>
        <w:adjustRightInd w:val="0"/>
        <w:spacing w:before="1" w:after="0" w:line="240" w:lineRule="auto"/>
        <w:ind w:right="-52"/>
        <w:jc w:val="both"/>
        <w:rPr>
          <w:rFonts w:ascii="Times New Roman" w:eastAsia="Times New Roman" w:hAnsi="Times New Roman"/>
          <w:sz w:val="28"/>
          <w:szCs w:val="28"/>
          <w:lang w:val="kk" w:eastAsia="ru-RU"/>
        </w:rPr>
      </w:pPr>
      <w:r w:rsidRPr="005611FA">
        <w:rPr>
          <w:rFonts w:ascii="Times New Roman" w:eastAsia="Times New Roman" w:hAnsi="Times New Roman"/>
          <w:sz w:val="28"/>
          <w:szCs w:val="28"/>
          <w:lang w:val="kk" w:eastAsia="ru-RU"/>
        </w:rPr>
        <w:t>Ламотриджин</w:t>
      </w:r>
      <w:r w:rsidRPr="005611FA">
        <w:rPr>
          <w:rFonts w:ascii="Times New Roman" w:eastAsia="Times New Roman" w:hAnsi="Times New Roman"/>
          <w:sz w:val="28"/>
          <w:szCs w:val="28"/>
          <w:lang w:val="kk-KZ" w:eastAsia="ru-RU"/>
        </w:rPr>
        <w:t xml:space="preserve"> қабылдаған</w:t>
      </w:r>
      <w:r w:rsidRPr="005611FA">
        <w:rPr>
          <w:rFonts w:ascii="Times New Roman" w:eastAsia="Times New Roman" w:hAnsi="Times New Roman"/>
          <w:sz w:val="28"/>
          <w:szCs w:val="28"/>
          <w:lang w:val="kk" w:eastAsia="ru-RU"/>
        </w:rPr>
        <w:t xml:space="preserve"> </w:t>
      </w:r>
      <w:r w:rsidRPr="005611FA">
        <w:rPr>
          <w:rFonts w:ascii="Times New Roman" w:eastAsia="Times New Roman" w:hAnsi="Times New Roman"/>
          <w:sz w:val="28"/>
          <w:szCs w:val="28"/>
          <w:lang w:val="kk-KZ" w:eastAsia="ru-RU"/>
        </w:rPr>
        <w:t>пациентт</w:t>
      </w:r>
      <w:r w:rsidRPr="005611FA">
        <w:rPr>
          <w:rFonts w:ascii="Times New Roman" w:eastAsia="Times New Roman" w:hAnsi="Times New Roman"/>
          <w:sz w:val="28"/>
          <w:szCs w:val="28"/>
          <w:lang w:val="kk" w:eastAsia="ru-RU"/>
        </w:rPr>
        <w:t>ерде ST-T сегменттерінің ауытқуы туралы хабарланды, бұл аритмияның даму мүмкіндігін және Бругада синдромы</w:t>
      </w:r>
      <w:r w:rsidRPr="005611FA">
        <w:rPr>
          <w:rFonts w:ascii="Times New Roman" w:eastAsia="Times New Roman" w:hAnsi="Times New Roman"/>
          <w:sz w:val="28"/>
          <w:szCs w:val="28"/>
          <w:lang w:val="kk-KZ" w:eastAsia="ru-RU"/>
        </w:rPr>
        <w:t xml:space="preserve"> сипатындағы</w:t>
      </w:r>
      <w:r w:rsidRPr="005611FA">
        <w:rPr>
          <w:rFonts w:ascii="Times New Roman" w:eastAsia="Times New Roman" w:hAnsi="Times New Roman"/>
          <w:sz w:val="28"/>
          <w:szCs w:val="28"/>
          <w:lang w:val="kk" w:eastAsia="ru-RU"/>
        </w:rPr>
        <w:t xml:space="preserve"> ЭКГ үлгісін көрсетеді. </w:t>
      </w:r>
    </w:p>
    <w:p w14:paraId="2EC5DCE7" w14:textId="6A1C221F" w:rsidR="00687820" w:rsidRPr="005611FA" w:rsidRDefault="00687820" w:rsidP="00687820">
      <w:pPr>
        <w:widowControl w:val="0"/>
        <w:autoSpaceDE w:val="0"/>
        <w:autoSpaceDN w:val="0"/>
        <w:adjustRightInd w:val="0"/>
        <w:spacing w:before="1" w:after="0" w:line="240" w:lineRule="auto"/>
        <w:ind w:right="-52"/>
        <w:jc w:val="both"/>
        <w:rPr>
          <w:rFonts w:ascii="Times New Roman" w:eastAsia="Times New Roman" w:hAnsi="Times New Roman"/>
          <w:sz w:val="28"/>
          <w:szCs w:val="28"/>
          <w:lang w:val="kk" w:eastAsia="ru-RU"/>
        </w:rPr>
      </w:pPr>
      <w:r w:rsidRPr="005611FA">
        <w:rPr>
          <w:rFonts w:ascii="Times New Roman" w:eastAsia="Times New Roman" w:hAnsi="Times New Roman"/>
          <w:sz w:val="28"/>
          <w:szCs w:val="28"/>
          <w:lang w:val="kk" w:eastAsia="ru-RU"/>
        </w:rPr>
        <w:t xml:space="preserve">Осы </w:t>
      </w:r>
      <w:r w:rsidRPr="005611FA">
        <w:rPr>
          <w:rFonts w:ascii="Times New Roman" w:eastAsia="Times New Roman" w:hAnsi="Times New Roman"/>
          <w:i/>
          <w:sz w:val="28"/>
          <w:szCs w:val="28"/>
          <w:lang w:val="kk" w:eastAsia="ru-RU"/>
        </w:rPr>
        <w:t>in vitro</w:t>
      </w:r>
      <w:r w:rsidRPr="005611FA">
        <w:rPr>
          <w:rFonts w:ascii="Times New Roman" w:eastAsia="Times New Roman" w:hAnsi="Times New Roman"/>
          <w:sz w:val="28"/>
          <w:szCs w:val="28"/>
          <w:lang w:val="kk" w:eastAsia="ru-RU"/>
        </w:rPr>
        <w:t xml:space="preserve"> нәтижелері</w:t>
      </w:r>
      <w:r w:rsidRPr="005611FA">
        <w:rPr>
          <w:rFonts w:ascii="Times New Roman" w:eastAsia="Times New Roman" w:hAnsi="Times New Roman"/>
          <w:sz w:val="28"/>
          <w:szCs w:val="28"/>
          <w:lang w:val="kk-KZ" w:eastAsia="ru-RU"/>
        </w:rPr>
        <w:t xml:space="preserve"> негізінде</w:t>
      </w:r>
      <w:r w:rsidRPr="005611FA">
        <w:rPr>
          <w:rFonts w:ascii="Times New Roman" w:eastAsia="Times New Roman" w:hAnsi="Times New Roman"/>
          <w:sz w:val="28"/>
          <w:szCs w:val="28"/>
          <w:lang w:val="kk" w:eastAsia="ru-RU"/>
        </w:rPr>
        <w:t xml:space="preserve">, ламотриджин қарыншалық өткізгіштікті </w:t>
      </w:r>
      <w:r w:rsidRPr="005611FA">
        <w:rPr>
          <w:rFonts w:ascii="Times New Roman" w:eastAsia="Times New Roman" w:hAnsi="Times New Roman"/>
          <w:sz w:val="28"/>
          <w:szCs w:val="28"/>
          <w:lang w:val="kk-KZ" w:eastAsia="ru-RU"/>
        </w:rPr>
        <w:t xml:space="preserve">потенциалды </w:t>
      </w:r>
      <w:r w:rsidRPr="005611FA">
        <w:rPr>
          <w:rFonts w:ascii="Times New Roman" w:eastAsia="Times New Roman" w:hAnsi="Times New Roman"/>
          <w:sz w:val="28"/>
          <w:szCs w:val="28"/>
          <w:lang w:val="kk" w:eastAsia="ru-RU"/>
        </w:rPr>
        <w:t xml:space="preserve">баяулатуы (QRS кешенінің ұзаруы) және </w:t>
      </w:r>
      <w:r w:rsidRPr="005611FA">
        <w:rPr>
          <w:rFonts w:ascii="Times New Roman" w:eastAsia="Times New Roman" w:hAnsi="Times New Roman"/>
          <w:sz w:val="28"/>
          <w:szCs w:val="28"/>
          <w:lang w:val="kk-KZ" w:eastAsia="ru-RU"/>
        </w:rPr>
        <w:t xml:space="preserve">жүрек тарапынан </w:t>
      </w:r>
      <w:r w:rsidRPr="005611FA">
        <w:rPr>
          <w:rFonts w:ascii="Times New Roman" w:eastAsia="Times New Roman" w:hAnsi="Times New Roman"/>
          <w:sz w:val="28"/>
          <w:szCs w:val="28"/>
          <w:lang w:val="kk" w:eastAsia="ru-RU"/>
        </w:rPr>
        <w:t xml:space="preserve">клиникалық маңызды құрылымдық немесе </w:t>
      </w:r>
      <w:r w:rsidRPr="005E442D">
        <w:rPr>
          <w:rFonts w:ascii="Times New Roman" w:eastAsia="Times New Roman" w:hAnsi="Times New Roman"/>
          <w:sz w:val="28"/>
          <w:szCs w:val="28"/>
          <w:lang w:val="kk" w:eastAsia="ru-RU"/>
        </w:rPr>
        <w:t>функци</w:t>
      </w:r>
      <w:r w:rsidR="005E442D" w:rsidRPr="005E442D">
        <w:rPr>
          <w:rFonts w:ascii="Times New Roman" w:eastAsia="Times New Roman" w:hAnsi="Times New Roman"/>
          <w:sz w:val="28"/>
          <w:szCs w:val="28"/>
          <w:lang w:val="kk-KZ" w:eastAsia="ru-RU"/>
        </w:rPr>
        <w:t>онал</w:t>
      </w:r>
      <w:r w:rsidR="00215B65" w:rsidRPr="005E442D">
        <w:rPr>
          <w:rFonts w:ascii="Times New Roman" w:eastAsia="Times New Roman" w:hAnsi="Times New Roman"/>
          <w:sz w:val="28"/>
          <w:szCs w:val="28"/>
          <w:lang w:val="kk-KZ" w:eastAsia="ru-RU"/>
        </w:rPr>
        <w:t>дық</w:t>
      </w:r>
      <w:r w:rsidRPr="005611FA">
        <w:rPr>
          <w:rFonts w:ascii="Times New Roman" w:eastAsia="Times New Roman" w:hAnsi="Times New Roman"/>
          <w:sz w:val="28"/>
          <w:szCs w:val="28"/>
          <w:lang w:val="kk" w:eastAsia="ru-RU"/>
        </w:rPr>
        <w:t xml:space="preserve"> </w:t>
      </w:r>
      <w:r w:rsidRPr="005611FA">
        <w:rPr>
          <w:rFonts w:ascii="Times New Roman" w:eastAsia="Times New Roman" w:hAnsi="Times New Roman"/>
          <w:sz w:val="28"/>
          <w:szCs w:val="28"/>
          <w:lang w:val="kk-KZ" w:eastAsia="ru-RU"/>
        </w:rPr>
        <w:t>бұзыл</w:t>
      </w:r>
      <w:r w:rsidRPr="005611FA">
        <w:rPr>
          <w:rFonts w:ascii="Times New Roman" w:eastAsia="Times New Roman" w:hAnsi="Times New Roman"/>
          <w:sz w:val="28"/>
          <w:szCs w:val="28"/>
          <w:lang w:val="kk" w:eastAsia="ru-RU"/>
        </w:rPr>
        <w:t xml:space="preserve">улары бар </w:t>
      </w:r>
      <w:r w:rsidRPr="005611FA">
        <w:rPr>
          <w:rFonts w:ascii="Times New Roman" w:eastAsia="Times New Roman" w:hAnsi="Times New Roman"/>
          <w:sz w:val="28"/>
          <w:szCs w:val="28"/>
          <w:lang w:val="kk-KZ" w:eastAsia="ru-RU"/>
        </w:rPr>
        <w:t>пациентт</w:t>
      </w:r>
      <w:r w:rsidRPr="005611FA">
        <w:rPr>
          <w:rFonts w:ascii="Times New Roman" w:eastAsia="Times New Roman" w:hAnsi="Times New Roman"/>
          <w:sz w:val="28"/>
          <w:szCs w:val="28"/>
          <w:lang w:val="kk" w:eastAsia="ru-RU"/>
        </w:rPr>
        <w:t xml:space="preserve">ерде </w:t>
      </w:r>
      <w:r w:rsidR="00215B65" w:rsidRPr="00D50DFF">
        <w:rPr>
          <w:rFonts w:ascii="Times New Roman" w:eastAsia="Times New Roman" w:hAnsi="Times New Roman"/>
          <w:sz w:val="28"/>
          <w:szCs w:val="28"/>
          <w:lang w:val="kk-KZ" w:eastAsia="ru-RU"/>
        </w:rPr>
        <w:t>про</w:t>
      </w:r>
      <w:r w:rsidRPr="00D50DFF">
        <w:rPr>
          <w:rFonts w:ascii="Times New Roman" w:eastAsia="Times New Roman" w:hAnsi="Times New Roman"/>
          <w:sz w:val="28"/>
          <w:szCs w:val="28"/>
          <w:lang w:val="kk" w:eastAsia="ru-RU"/>
        </w:rPr>
        <w:t>аритмияны тудыруы мүмкін</w:t>
      </w:r>
      <w:r w:rsidRPr="005611FA">
        <w:rPr>
          <w:rFonts w:ascii="Times New Roman" w:eastAsia="Times New Roman" w:hAnsi="Times New Roman"/>
          <w:sz w:val="28"/>
          <w:szCs w:val="28"/>
          <w:lang w:val="kk" w:eastAsia="ru-RU"/>
        </w:rPr>
        <w:t xml:space="preserve">. </w:t>
      </w:r>
      <w:r w:rsidRPr="00D50DFF">
        <w:rPr>
          <w:rFonts w:ascii="Times New Roman" w:eastAsia="Times New Roman" w:hAnsi="Times New Roman"/>
          <w:sz w:val="28"/>
          <w:szCs w:val="28"/>
          <w:lang w:val="kk" w:eastAsia="ru-RU"/>
        </w:rPr>
        <w:t>Терап</w:t>
      </w:r>
      <w:r w:rsidR="00215B65" w:rsidRPr="00D50DFF">
        <w:rPr>
          <w:rFonts w:ascii="Times New Roman" w:eastAsia="Times New Roman" w:hAnsi="Times New Roman"/>
          <w:sz w:val="28"/>
          <w:szCs w:val="28"/>
          <w:lang w:val="kk-KZ" w:eastAsia="ru-RU"/>
        </w:rPr>
        <w:t>иялық</w:t>
      </w:r>
      <w:r w:rsidRPr="005611FA">
        <w:rPr>
          <w:rFonts w:ascii="Times New Roman" w:eastAsia="Times New Roman" w:hAnsi="Times New Roman"/>
          <w:sz w:val="28"/>
          <w:szCs w:val="28"/>
          <w:lang w:val="kk" w:eastAsia="ru-RU"/>
        </w:rPr>
        <w:t xml:space="preserve"> тәжірибеде </w:t>
      </w:r>
      <w:r w:rsidRPr="00D50DFF">
        <w:rPr>
          <w:rFonts w:ascii="Times New Roman" w:eastAsia="Times New Roman" w:hAnsi="Times New Roman"/>
          <w:sz w:val="28"/>
          <w:szCs w:val="28"/>
          <w:lang w:val="kk" w:eastAsia="ru-RU"/>
        </w:rPr>
        <w:t>қолданылатын концентрация</w:t>
      </w:r>
      <w:r w:rsidRPr="00D50DFF">
        <w:rPr>
          <w:rFonts w:ascii="Times New Roman" w:eastAsia="Times New Roman" w:hAnsi="Times New Roman"/>
          <w:sz w:val="28"/>
          <w:szCs w:val="28"/>
          <w:lang w:val="kk-KZ" w:eastAsia="ru-RU"/>
        </w:rPr>
        <w:t>лар</w:t>
      </w:r>
      <w:r w:rsidRPr="00D50DFF">
        <w:rPr>
          <w:rFonts w:ascii="Times New Roman" w:eastAsia="Times New Roman" w:hAnsi="Times New Roman"/>
          <w:sz w:val="28"/>
          <w:szCs w:val="28"/>
          <w:lang w:val="kk" w:eastAsia="ru-RU"/>
        </w:rPr>
        <w:t>дағы ламотриджин IB класының аритмияға қарсы белсенділігі</w:t>
      </w:r>
      <w:r w:rsidR="00215B65" w:rsidRPr="00D50DFF">
        <w:rPr>
          <w:rFonts w:ascii="Times New Roman" w:eastAsia="Times New Roman" w:hAnsi="Times New Roman"/>
          <w:sz w:val="28"/>
          <w:szCs w:val="28"/>
          <w:lang w:val="kk-KZ" w:eastAsia="ru-RU"/>
        </w:rPr>
        <w:t>не иеленген</w:t>
      </w:r>
      <w:r w:rsidR="00215B65">
        <w:rPr>
          <w:rFonts w:ascii="Times New Roman" w:eastAsia="Times New Roman" w:hAnsi="Times New Roman"/>
          <w:sz w:val="28"/>
          <w:szCs w:val="28"/>
          <w:lang w:val="kk-KZ" w:eastAsia="ru-RU"/>
        </w:rPr>
        <w:t>.</w:t>
      </w:r>
      <w:r w:rsidRPr="005611FA">
        <w:rPr>
          <w:rFonts w:ascii="Times New Roman" w:eastAsia="Times New Roman" w:hAnsi="Times New Roman"/>
          <w:sz w:val="28"/>
          <w:szCs w:val="28"/>
          <w:lang w:val="kk" w:eastAsia="ru-RU"/>
        </w:rPr>
        <w:t xml:space="preserve"> Сондықтан мұндай пациенттерде ламотриджинді қолданудың кез келген күтілетін немесе байқалатын пайдасы жүрек тарапынан </w:t>
      </w:r>
      <w:r w:rsidRPr="005611FA">
        <w:rPr>
          <w:rFonts w:ascii="Times New Roman" w:eastAsia="Times New Roman" w:hAnsi="Times New Roman"/>
          <w:sz w:val="28"/>
          <w:szCs w:val="28"/>
          <w:lang w:val="kk-KZ" w:eastAsia="ru-RU"/>
        </w:rPr>
        <w:t xml:space="preserve">күрделі </w:t>
      </w:r>
      <w:r w:rsidRPr="005611FA">
        <w:rPr>
          <w:rFonts w:ascii="Times New Roman" w:eastAsia="Times New Roman" w:hAnsi="Times New Roman"/>
          <w:sz w:val="28"/>
          <w:szCs w:val="28"/>
          <w:lang w:val="kk" w:eastAsia="ru-RU"/>
        </w:rPr>
        <w:t>немесе өлімге әкелетін құбылыстардың даму</w:t>
      </w:r>
      <w:r w:rsidRPr="005611FA">
        <w:rPr>
          <w:rFonts w:ascii="Times New Roman" w:eastAsia="Times New Roman" w:hAnsi="Times New Roman"/>
          <w:sz w:val="28"/>
          <w:szCs w:val="28"/>
          <w:lang w:val="kk-KZ" w:eastAsia="ru-RU"/>
        </w:rPr>
        <w:t>ының потенциалды</w:t>
      </w:r>
      <w:r w:rsidRPr="005611FA">
        <w:rPr>
          <w:rFonts w:ascii="Times New Roman" w:eastAsia="Times New Roman" w:hAnsi="Times New Roman"/>
          <w:sz w:val="28"/>
          <w:szCs w:val="28"/>
          <w:lang w:val="kk" w:eastAsia="ru-RU"/>
        </w:rPr>
        <w:t xml:space="preserve"> қаупімен салыстырғанда мұқият бағалауды </w:t>
      </w:r>
      <w:r w:rsidRPr="005611FA">
        <w:rPr>
          <w:rFonts w:ascii="Times New Roman" w:eastAsia="Times New Roman" w:hAnsi="Times New Roman"/>
          <w:sz w:val="28"/>
          <w:szCs w:val="28"/>
          <w:lang w:val="kk-KZ" w:eastAsia="ru-RU"/>
        </w:rPr>
        <w:t>талап</w:t>
      </w:r>
      <w:r w:rsidRPr="005611FA">
        <w:rPr>
          <w:rFonts w:ascii="Times New Roman" w:eastAsia="Times New Roman" w:hAnsi="Times New Roman"/>
          <w:sz w:val="28"/>
          <w:szCs w:val="28"/>
          <w:lang w:val="kk" w:eastAsia="ru-RU"/>
        </w:rPr>
        <w:t xml:space="preserve"> етеді. Басқа натрий </w:t>
      </w:r>
      <w:r w:rsidRPr="00D50DFF">
        <w:rPr>
          <w:rFonts w:ascii="Times New Roman" w:eastAsia="Times New Roman" w:hAnsi="Times New Roman"/>
          <w:sz w:val="28"/>
          <w:szCs w:val="28"/>
          <w:lang w:val="kk-KZ" w:eastAsia="ru-RU"/>
        </w:rPr>
        <w:t>өзек</w:t>
      </w:r>
      <w:r w:rsidR="00215B65" w:rsidRPr="00D50DFF">
        <w:rPr>
          <w:rFonts w:ascii="Times New Roman" w:eastAsia="Times New Roman" w:hAnsi="Times New Roman"/>
          <w:sz w:val="28"/>
          <w:szCs w:val="28"/>
          <w:lang w:val="kk-KZ" w:eastAsia="ru-RU"/>
        </w:rPr>
        <w:t>шелерінің</w:t>
      </w:r>
      <w:r w:rsidRPr="005611FA">
        <w:rPr>
          <w:rFonts w:ascii="Times New Roman" w:eastAsia="Times New Roman" w:hAnsi="Times New Roman"/>
          <w:sz w:val="28"/>
          <w:szCs w:val="28"/>
          <w:lang w:val="kk" w:eastAsia="ru-RU"/>
        </w:rPr>
        <w:t xml:space="preserve"> блокаторларымен бір мезгілде қолдану </w:t>
      </w:r>
      <w:r w:rsidR="00215B65" w:rsidRPr="00D50DFF">
        <w:rPr>
          <w:rFonts w:ascii="Times New Roman" w:eastAsia="Times New Roman" w:hAnsi="Times New Roman"/>
          <w:sz w:val="28"/>
          <w:szCs w:val="28"/>
          <w:lang w:val="kk-KZ" w:eastAsia="ru-RU"/>
        </w:rPr>
        <w:t>про</w:t>
      </w:r>
      <w:r w:rsidRPr="00D50DFF">
        <w:rPr>
          <w:rFonts w:ascii="Times New Roman" w:eastAsia="Times New Roman" w:hAnsi="Times New Roman"/>
          <w:sz w:val="28"/>
          <w:szCs w:val="28"/>
          <w:lang w:val="kk" w:eastAsia="ru-RU"/>
        </w:rPr>
        <w:t>аритмия</w:t>
      </w:r>
      <w:r w:rsidRPr="005611FA">
        <w:rPr>
          <w:rFonts w:ascii="Times New Roman" w:eastAsia="Times New Roman" w:hAnsi="Times New Roman"/>
          <w:sz w:val="28"/>
          <w:szCs w:val="28"/>
          <w:lang w:val="kk" w:eastAsia="ru-RU"/>
        </w:rPr>
        <w:t xml:space="preserve"> қаупін </w:t>
      </w:r>
      <w:r w:rsidRPr="005611FA">
        <w:rPr>
          <w:rFonts w:ascii="Times New Roman" w:eastAsia="Times New Roman" w:hAnsi="Times New Roman"/>
          <w:sz w:val="28"/>
          <w:szCs w:val="28"/>
          <w:lang w:val="kk-KZ" w:eastAsia="ru-RU"/>
        </w:rPr>
        <w:t>қосымша</w:t>
      </w:r>
      <w:r w:rsidRPr="005611FA">
        <w:rPr>
          <w:rFonts w:ascii="Times New Roman" w:eastAsia="Times New Roman" w:hAnsi="Times New Roman"/>
          <w:sz w:val="28"/>
          <w:szCs w:val="28"/>
          <w:lang w:val="kk" w:eastAsia="ru-RU"/>
        </w:rPr>
        <w:t xml:space="preserve"> арттыруы мүмкін. Бругада синдромы немесе жүрек</w:t>
      </w:r>
      <w:r w:rsidRPr="005611FA">
        <w:rPr>
          <w:rFonts w:ascii="Times New Roman" w:eastAsia="Times New Roman" w:hAnsi="Times New Roman"/>
          <w:sz w:val="28"/>
          <w:szCs w:val="28"/>
          <w:lang w:val="kk-KZ" w:eastAsia="ru-RU"/>
        </w:rPr>
        <w:t>тің</w:t>
      </w:r>
      <w:r w:rsidRPr="005611FA">
        <w:rPr>
          <w:rFonts w:ascii="Times New Roman" w:eastAsia="Times New Roman" w:hAnsi="Times New Roman"/>
          <w:sz w:val="28"/>
          <w:szCs w:val="28"/>
          <w:lang w:val="kk" w:eastAsia="ru-RU"/>
        </w:rPr>
        <w:t xml:space="preserve"> басқа </w:t>
      </w:r>
      <w:r w:rsidRPr="005611FA">
        <w:rPr>
          <w:rFonts w:ascii="Times New Roman" w:eastAsia="Times New Roman" w:hAnsi="Times New Roman"/>
          <w:sz w:val="28"/>
          <w:szCs w:val="28"/>
          <w:lang w:val="kk-KZ" w:eastAsia="ru-RU"/>
        </w:rPr>
        <w:t xml:space="preserve">да </w:t>
      </w:r>
      <w:r w:rsidRPr="00D50DFF">
        <w:rPr>
          <w:rFonts w:ascii="Times New Roman" w:eastAsia="Times New Roman" w:hAnsi="Times New Roman"/>
          <w:sz w:val="28"/>
          <w:szCs w:val="28"/>
          <w:lang w:val="kk-KZ" w:eastAsia="ru-RU"/>
        </w:rPr>
        <w:t>өзек</w:t>
      </w:r>
      <w:r w:rsidR="00215B65" w:rsidRPr="00D50DFF">
        <w:rPr>
          <w:rFonts w:ascii="Times New Roman" w:eastAsia="Times New Roman" w:hAnsi="Times New Roman"/>
          <w:sz w:val="28"/>
          <w:szCs w:val="28"/>
          <w:lang w:val="kk-KZ" w:eastAsia="ru-RU"/>
        </w:rPr>
        <w:t>шелерінің</w:t>
      </w:r>
      <w:r w:rsidRPr="005611FA">
        <w:rPr>
          <w:rFonts w:ascii="Times New Roman" w:eastAsia="Times New Roman" w:hAnsi="Times New Roman"/>
          <w:sz w:val="28"/>
          <w:szCs w:val="28"/>
          <w:lang w:val="kk-KZ" w:eastAsia="ru-RU"/>
        </w:rPr>
        <w:t xml:space="preserve"> ақаулары</w:t>
      </w:r>
      <w:r w:rsidRPr="005611FA">
        <w:rPr>
          <w:rFonts w:ascii="Times New Roman" w:eastAsia="Times New Roman" w:hAnsi="Times New Roman"/>
          <w:sz w:val="28"/>
          <w:szCs w:val="28"/>
          <w:lang w:val="kk" w:eastAsia="ru-RU"/>
        </w:rPr>
        <w:t xml:space="preserve">, жүрек жеткіліксіздігі, жүректің ишемиялық ауруы, жүрек блокадасы немесе қарыншалық аритмия сияқты </w:t>
      </w:r>
      <w:r w:rsidRPr="005611FA">
        <w:rPr>
          <w:rFonts w:ascii="Times New Roman" w:eastAsia="Times New Roman" w:hAnsi="Times New Roman"/>
          <w:sz w:val="28"/>
          <w:szCs w:val="28"/>
          <w:lang w:val="kk-KZ" w:eastAsia="ru-RU"/>
        </w:rPr>
        <w:t xml:space="preserve">жүректің </w:t>
      </w:r>
      <w:r w:rsidRPr="005611FA">
        <w:rPr>
          <w:rFonts w:ascii="Times New Roman" w:eastAsia="Times New Roman" w:hAnsi="Times New Roman"/>
          <w:sz w:val="28"/>
          <w:szCs w:val="28"/>
          <w:lang w:val="kk" w:eastAsia="ru-RU"/>
        </w:rPr>
        <w:t xml:space="preserve">клиникалық маңызды құрылымдық немесе функциялық аурулары бар </w:t>
      </w:r>
      <w:r w:rsidRPr="005611FA">
        <w:rPr>
          <w:rFonts w:ascii="Times New Roman" w:eastAsia="Times New Roman" w:hAnsi="Times New Roman"/>
          <w:sz w:val="28"/>
          <w:szCs w:val="28"/>
          <w:lang w:val="kk-KZ" w:eastAsia="ru-RU"/>
        </w:rPr>
        <w:t>пациентт</w:t>
      </w:r>
      <w:r w:rsidRPr="005611FA">
        <w:rPr>
          <w:rFonts w:ascii="Times New Roman" w:eastAsia="Times New Roman" w:hAnsi="Times New Roman"/>
          <w:sz w:val="28"/>
          <w:szCs w:val="28"/>
          <w:lang w:val="kk" w:eastAsia="ru-RU"/>
        </w:rPr>
        <w:t xml:space="preserve">ерде ламотриджинді қолдануды мұқият қарастыру керек. Егер бұл </w:t>
      </w:r>
      <w:r w:rsidRPr="005611FA">
        <w:rPr>
          <w:rFonts w:ascii="Times New Roman" w:eastAsia="Times New Roman" w:hAnsi="Times New Roman"/>
          <w:sz w:val="28"/>
          <w:szCs w:val="28"/>
          <w:lang w:val="kk-KZ" w:eastAsia="ru-RU"/>
        </w:rPr>
        <w:t>пациентт</w:t>
      </w:r>
      <w:r w:rsidRPr="005611FA">
        <w:rPr>
          <w:rFonts w:ascii="Times New Roman" w:eastAsia="Times New Roman" w:hAnsi="Times New Roman"/>
          <w:sz w:val="28"/>
          <w:szCs w:val="28"/>
          <w:lang w:val="kk" w:eastAsia="ru-RU"/>
        </w:rPr>
        <w:t>ерде ламотриджинді қолдану клиникалық тұрғыдан негізді болса, ламотриджинді бастамас бұрын кардиолог кеңес</w:t>
      </w:r>
      <w:r w:rsidRPr="005611FA">
        <w:rPr>
          <w:rFonts w:ascii="Times New Roman" w:eastAsia="Times New Roman" w:hAnsi="Times New Roman"/>
          <w:sz w:val="28"/>
          <w:szCs w:val="28"/>
          <w:lang w:val="kk-KZ" w:eastAsia="ru-RU"/>
        </w:rPr>
        <w:t>ін ал</w:t>
      </w:r>
      <w:r w:rsidRPr="005611FA">
        <w:rPr>
          <w:rFonts w:ascii="Times New Roman" w:eastAsia="Times New Roman" w:hAnsi="Times New Roman"/>
          <w:sz w:val="28"/>
          <w:szCs w:val="28"/>
          <w:lang w:val="kk" w:eastAsia="ru-RU"/>
        </w:rPr>
        <w:t>у керек.</w:t>
      </w:r>
    </w:p>
    <w:bookmarkEnd w:id="5"/>
    <w:p w14:paraId="252AA273"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Эпилепсия кезінде дозалау бойынша жалпы ұсынымдар</w:t>
      </w:r>
    </w:p>
    <w:p w14:paraId="6FA6D949" w14:textId="6034280F"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бірге тағайындалған эпилепсияға қарсы  препараттарды тоқтатумен, сондай-ақ  керісінше, басқа эпилепсияға қарсы  препараттарды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қамтитын </w:t>
      </w:r>
      <w:r w:rsidR="00FE51E0" w:rsidRPr="00D50DFF">
        <w:rPr>
          <w:rFonts w:ascii="Times New Roman" w:eastAsia="Times New Roman" w:hAnsi="Times New Roman"/>
          <w:bCs/>
          <w:iCs/>
          <w:sz w:val="28"/>
          <w:szCs w:val="28"/>
          <w:lang w:val="kk-KZ" w:eastAsia="ru-RU"/>
        </w:rPr>
        <w:t>біріктірілген</w:t>
      </w:r>
      <w:r w:rsidRPr="0031153F">
        <w:rPr>
          <w:rFonts w:ascii="Times New Roman" w:eastAsia="Times New Roman" w:hAnsi="Times New Roman"/>
          <w:bCs/>
          <w:iCs/>
          <w:sz w:val="28"/>
          <w:szCs w:val="28"/>
          <w:lang w:val="kk" w:eastAsia="ru-RU"/>
        </w:rPr>
        <w:t xml:space="preserve"> терапияны қосып,  терапияның кез келген өзгерісі кезінде ламотриджин фармакокинетикасының  өзгеру мүмкіндігін назарға алу қажет.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күрт тоқтату, тоқтату синдромының дамуымен байланысты ұстамалардың жиілеуін тудыруы мүмкін. Пациенттің жағдайы препаратты шұғыл тоқтатуды талап ететін жағдайларды  қоспағанда (мысалы, тері бөртпелері пайда болған кезде),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дозасын 2 апта ішінде біртіндеп төмендету керек. </w:t>
      </w:r>
    </w:p>
    <w:p w14:paraId="6EEAB89B" w14:textId="6ED18505"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lastRenderedPageBreak/>
        <w:t xml:space="preserve">Ауыр құрысу </w:t>
      </w:r>
      <w:r w:rsidR="006947F1" w:rsidRPr="008B710E">
        <w:rPr>
          <w:rFonts w:ascii="Times New Roman" w:eastAsia="Times New Roman" w:hAnsi="Times New Roman"/>
          <w:bCs/>
          <w:iCs/>
          <w:sz w:val="28"/>
          <w:szCs w:val="28"/>
          <w:lang w:val="kk-KZ" w:eastAsia="ru-RU"/>
        </w:rPr>
        <w:t>талмалары</w:t>
      </w:r>
      <w:r w:rsidRPr="0031153F">
        <w:rPr>
          <w:rFonts w:ascii="Times New Roman" w:eastAsia="Times New Roman" w:hAnsi="Times New Roman"/>
          <w:bCs/>
          <w:iCs/>
          <w:sz w:val="28"/>
          <w:szCs w:val="28"/>
          <w:lang w:val="kk" w:eastAsia="ru-RU"/>
        </w:rPr>
        <w:t>, соның ішінде «эпилептикус статусын» қоса, рабдомиолиздің дамуына, көп ағзалық зақымдануларға және ДВС-синдромға, кейде өлімге әкелуі мүмкін деген деректер бар. Осындай жағдайлар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қабылдау аясында анықталды.</w:t>
      </w:r>
    </w:p>
    <w:p w14:paraId="3DB91283" w14:textId="3C28927E"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8B710E">
        <w:rPr>
          <w:rFonts w:ascii="Times New Roman" w:eastAsia="Times New Roman" w:hAnsi="Times New Roman"/>
          <w:bCs/>
          <w:iCs/>
          <w:sz w:val="28"/>
          <w:szCs w:val="28"/>
          <w:lang w:val="kk" w:eastAsia="ru-RU"/>
        </w:rPr>
        <w:t xml:space="preserve">Миоклонустық </w:t>
      </w:r>
      <w:r w:rsidR="009D0D53" w:rsidRPr="008B710E">
        <w:rPr>
          <w:rFonts w:ascii="Times New Roman" w:eastAsia="Times New Roman" w:hAnsi="Times New Roman"/>
          <w:bCs/>
          <w:iCs/>
          <w:sz w:val="28"/>
          <w:szCs w:val="28"/>
          <w:lang w:val="kk-KZ" w:eastAsia="ru-RU"/>
        </w:rPr>
        <w:t>талма</w:t>
      </w:r>
      <w:r w:rsidR="00A34560" w:rsidRPr="008B710E">
        <w:rPr>
          <w:rFonts w:ascii="Times New Roman" w:eastAsia="Times New Roman" w:hAnsi="Times New Roman"/>
          <w:bCs/>
          <w:iCs/>
          <w:sz w:val="28"/>
          <w:szCs w:val="28"/>
          <w:lang w:val="kk-KZ" w:eastAsia="ru-RU"/>
        </w:rPr>
        <w:t>лар</w:t>
      </w:r>
      <w:r w:rsidRPr="0031153F">
        <w:rPr>
          <w:rFonts w:ascii="Times New Roman" w:eastAsia="Times New Roman" w:hAnsi="Times New Roman"/>
          <w:bCs/>
          <w:iCs/>
          <w:sz w:val="28"/>
          <w:szCs w:val="28"/>
          <w:lang w:val="kk" w:eastAsia="ru-RU"/>
        </w:rPr>
        <w:t xml:space="preserve"> ламотриджинді қолданумен күшеюі мүмкін.</w:t>
      </w:r>
    </w:p>
    <w:p w14:paraId="0007FD57" w14:textId="1839596B" w:rsidR="007155C6" w:rsidRPr="0031153F" w:rsidRDefault="00A34560" w:rsidP="007155C6">
      <w:pPr>
        <w:spacing w:after="0" w:line="240" w:lineRule="auto"/>
        <w:jc w:val="both"/>
        <w:rPr>
          <w:rFonts w:ascii="Times New Roman" w:eastAsia="Times New Roman" w:hAnsi="Times New Roman"/>
          <w:bCs/>
          <w:iCs/>
          <w:sz w:val="28"/>
          <w:szCs w:val="28"/>
          <w:lang w:val="kk" w:eastAsia="ru-RU"/>
        </w:rPr>
      </w:pPr>
      <w:r w:rsidRPr="008B710E">
        <w:rPr>
          <w:rFonts w:ascii="Times New Roman" w:eastAsia="Times New Roman" w:hAnsi="Times New Roman"/>
          <w:bCs/>
          <w:iCs/>
          <w:sz w:val="28"/>
          <w:szCs w:val="28"/>
          <w:lang w:val="kk-KZ" w:eastAsia="ru-RU"/>
        </w:rPr>
        <w:t>Типтік</w:t>
      </w:r>
      <w:r w:rsidR="00C13690" w:rsidRPr="008B710E">
        <w:rPr>
          <w:rFonts w:ascii="Times New Roman" w:eastAsia="Times New Roman" w:hAnsi="Times New Roman"/>
          <w:bCs/>
          <w:iCs/>
          <w:sz w:val="28"/>
          <w:szCs w:val="28"/>
          <w:lang w:val="kk" w:eastAsia="ru-RU"/>
        </w:rPr>
        <w:t xml:space="preserve"> а</w:t>
      </w:r>
      <w:r w:rsidR="00C13690" w:rsidRPr="0031153F">
        <w:rPr>
          <w:rFonts w:ascii="Times New Roman" w:eastAsia="Times New Roman" w:hAnsi="Times New Roman"/>
          <w:bCs/>
          <w:iCs/>
          <w:sz w:val="28"/>
          <w:szCs w:val="28"/>
          <w:lang w:val="kk" w:eastAsia="ru-RU"/>
        </w:rPr>
        <w:t>бсанстарды емдеу үшін ламотриджин қабылдаған балаларда тиімділік барлық пациентте бірдей сақтала алмайды.</w:t>
      </w:r>
    </w:p>
    <w:p w14:paraId="4D8EAC99"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Балаларда дамуы</w:t>
      </w:r>
    </w:p>
    <w:p w14:paraId="75805A0C"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балалардың өсуіне, жыныстық жетілуіне және когнитивтік, эмоционалдық және мінез-құлық өзгерістеріне әсері туралы деректер жоқ.</w:t>
      </w:r>
    </w:p>
    <w:bookmarkEnd w:id="3"/>
    <w:p w14:paraId="580B7E7C" w14:textId="77777777" w:rsidR="007155C6" w:rsidRPr="0031153F" w:rsidRDefault="00C13690" w:rsidP="007155C6">
      <w:pPr>
        <w:spacing w:after="0" w:line="240" w:lineRule="auto"/>
        <w:jc w:val="both"/>
        <w:rPr>
          <w:rFonts w:ascii="Times New Roman" w:eastAsia="Times New Roman" w:hAnsi="Times New Roman"/>
          <w:b/>
          <w:i/>
          <w:iCs/>
          <w:sz w:val="28"/>
          <w:szCs w:val="28"/>
          <w:lang w:val="kk" w:eastAsia="ru-RU"/>
        </w:rPr>
      </w:pPr>
      <w:r w:rsidRPr="0031153F">
        <w:rPr>
          <w:rFonts w:ascii="Times New Roman" w:eastAsia="Times New Roman" w:hAnsi="Times New Roman"/>
          <w:b/>
          <w:i/>
          <w:iCs/>
          <w:sz w:val="28"/>
          <w:szCs w:val="28"/>
          <w:lang w:val="kk" w:eastAsia="ru-RU"/>
        </w:rPr>
        <w:t>Басқа дәрілік  препараттармен өзара әрекеттесуі</w:t>
      </w:r>
    </w:p>
    <w:p w14:paraId="4C004C43" w14:textId="77777777" w:rsidR="007155C6" w:rsidRPr="0031153F" w:rsidRDefault="00C13690" w:rsidP="007155C6">
      <w:pPr>
        <w:spacing w:after="0" w:line="240" w:lineRule="auto"/>
        <w:jc w:val="both"/>
        <w:rPr>
          <w:rFonts w:ascii="Times New Roman" w:eastAsia="Times New Roman" w:hAnsi="Times New Roman"/>
          <w:bCs/>
          <w:sz w:val="28"/>
          <w:szCs w:val="28"/>
          <w:lang w:val="kk" w:eastAsia="ru-RU"/>
        </w:rPr>
      </w:pPr>
      <w:bookmarkStart w:id="6" w:name="_Hlk35515870"/>
      <w:r w:rsidRPr="0031153F">
        <w:rPr>
          <w:rFonts w:ascii="Times New Roman" w:eastAsia="Times New Roman" w:hAnsi="Times New Roman"/>
          <w:bCs/>
          <w:sz w:val="28"/>
          <w:szCs w:val="28"/>
          <w:lang w:val="kk" w:eastAsia="ru-RU"/>
        </w:rPr>
        <w:t>Өзара әрекеттесуді зерттеу тек ересектерде жүргізілді.</w:t>
      </w:r>
    </w:p>
    <w:p w14:paraId="427A91CA" w14:textId="77777777" w:rsidR="007155C6" w:rsidRPr="0031153F" w:rsidRDefault="00C13690" w:rsidP="007155C6">
      <w:pPr>
        <w:spacing w:after="0" w:line="240" w:lineRule="auto"/>
        <w:jc w:val="both"/>
        <w:rPr>
          <w:rFonts w:ascii="Times New Roman" w:eastAsia="Times New Roman" w:hAnsi="Times New Roman"/>
          <w:bCs/>
          <w:sz w:val="28"/>
          <w:szCs w:val="28"/>
          <w:lang w:val="kk" w:eastAsia="ru-RU"/>
        </w:rPr>
      </w:pPr>
      <w:r w:rsidRPr="0031153F">
        <w:rPr>
          <w:rFonts w:ascii="Times New Roman" w:eastAsia="Times New Roman" w:hAnsi="Times New Roman"/>
          <w:bCs/>
          <w:sz w:val="28"/>
          <w:szCs w:val="28"/>
          <w:lang w:val="kk" w:eastAsia="ru-RU"/>
        </w:rPr>
        <w:t>Ламотриджин метаболизміне глюкуронилтрансфераза ферменті қатысады. ЛАНИСТОР® дозаға байланысты белгілі бір дәрежеде өзінің метаболизмін күшейте алады. Дегенмен, ЛАНИСТОР® препаратының басқа эпилепсияға қарсы препараттардың  плазма концентрацияларындағы шамалы өзгерістеріне қарамастан, олардың  фармакокинетикасына әсері анықталған жоқ. Ламотриджин мен Р450 цитохромы жүйесі арқылы метаболизденетін препараттар арасындағы өзара әрекеттесу екіталай.</w:t>
      </w:r>
    </w:p>
    <w:p w14:paraId="7337B7FD" w14:textId="77777777" w:rsidR="007155C6" w:rsidRPr="0031153F" w:rsidRDefault="007155C6" w:rsidP="007155C6">
      <w:pPr>
        <w:spacing w:after="0" w:line="240" w:lineRule="auto"/>
        <w:jc w:val="both"/>
        <w:rPr>
          <w:rFonts w:ascii="Times New Roman" w:eastAsia="Times New Roman" w:hAnsi="Times New Roman"/>
          <w:bCs/>
          <w:i/>
          <w:sz w:val="28"/>
          <w:szCs w:val="28"/>
          <w:lang w:val="kk" w:eastAsia="ru-RU"/>
        </w:rPr>
      </w:pPr>
    </w:p>
    <w:tbl>
      <w:tblPr>
        <w:tblW w:w="9214"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694"/>
        <w:gridCol w:w="3260"/>
        <w:gridCol w:w="3260"/>
      </w:tblGrid>
      <w:tr w:rsidR="007853FB" w:rsidRPr="003574F5" w14:paraId="2209D29B" w14:textId="77777777" w:rsidTr="007155C6">
        <w:trPr>
          <w:cantSplit/>
        </w:trPr>
        <w:tc>
          <w:tcPr>
            <w:tcW w:w="2694" w:type="dxa"/>
          </w:tcPr>
          <w:p w14:paraId="3B9A5B4C"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глюкуронидациясын едәуір баяулататын дәрілік препараттар</w:t>
            </w:r>
          </w:p>
        </w:tc>
        <w:tc>
          <w:tcPr>
            <w:tcW w:w="3260" w:type="dxa"/>
          </w:tcPr>
          <w:p w14:paraId="2BAD4C26"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глюкуронидациясын едәуір индукциялайтын дәрілік препараттар</w:t>
            </w:r>
          </w:p>
        </w:tc>
        <w:tc>
          <w:tcPr>
            <w:tcW w:w="3260" w:type="dxa"/>
          </w:tcPr>
          <w:p w14:paraId="324F29F8"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глюкуронидациясын айтарлықтай баспайтын және стимуляцияламайтын дәрілік препараттар</w:t>
            </w:r>
          </w:p>
        </w:tc>
      </w:tr>
      <w:tr w:rsidR="007853FB" w:rsidRPr="0031153F" w14:paraId="2D4BCECE" w14:textId="77777777" w:rsidTr="007155C6">
        <w:trPr>
          <w:cantSplit/>
        </w:trPr>
        <w:tc>
          <w:tcPr>
            <w:tcW w:w="2694" w:type="dxa"/>
          </w:tcPr>
          <w:p w14:paraId="6DE15108"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Вальпроат</w:t>
            </w:r>
          </w:p>
        </w:tc>
        <w:tc>
          <w:tcPr>
            <w:tcW w:w="3260" w:type="dxa"/>
          </w:tcPr>
          <w:p w14:paraId="77EEA01B"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Фенитоин</w:t>
            </w:r>
          </w:p>
        </w:tc>
        <w:tc>
          <w:tcPr>
            <w:tcW w:w="3260" w:type="dxa"/>
          </w:tcPr>
          <w:p w14:paraId="188123EC"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Окскарбазепин</w:t>
            </w:r>
          </w:p>
        </w:tc>
      </w:tr>
      <w:tr w:rsidR="007853FB" w:rsidRPr="0031153F" w14:paraId="11CA8542" w14:textId="77777777" w:rsidTr="007155C6">
        <w:trPr>
          <w:cantSplit/>
        </w:trPr>
        <w:tc>
          <w:tcPr>
            <w:tcW w:w="2694" w:type="dxa"/>
          </w:tcPr>
          <w:p w14:paraId="504985E8"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2FA303A7"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Карбамазепин</w:t>
            </w:r>
          </w:p>
        </w:tc>
        <w:tc>
          <w:tcPr>
            <w:tcW w:w="3260" w:type="dxa"/>
          </w:tcPr>
          <w:p w14:paraId="1BCFE680"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Фелбамат</w:t>
            </w:r>
          </w:p>
        </w:tc>
      </w:tr>
      <w:tr w:rsidR="007853FB" w:rsidRPr="0031153F" w14:paraId="60563C98" w14:textId="77777777" w:rsidTr="007155C6">
        <w:trPr>
          <w:cantSplit/>
        </w:trPr>
        <w:tc>
          <w:tcPr>
            <w:tcW w:w="2694" w:type="dxa"/>
          </w:tcPr>
          <w:p w14:paraId="2166F6C4"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0615831D"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Фенобарбитон</w:t>
            </w:r>
          </w:p>
        </w:tc>
        <w:tc>
          <w:tcPr>
            <w:tcW w:w="3260" w:type="dxa"/>
          </w:tcPr>
          <w:p w14:paraId="0253B513"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Габапентин</w:t>
            </w:r>
          </w:p>
        </w:tc>
      </w:tr>
      <w:tr w:rsidR="007853FB" w:rsidRPr="0031153F" w14:paraId="66400BAA" w14:textId="77777777" w:rsidTr="007155C6">
        <w:trPr>
          <w:cantSplit/>
        </w:trPr>
        <w:tc>
          <w:tcPr>
            <w:tcW w:w="2694" w:type="dxa"/>
          </w:tcPr>
          <w:p w14:paraId="675F70E1"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537A5A87"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Примидон</w:t>
            </w:r>
          </w:p>
        </w:tc>
        <w:tc>
          <w:tcPr>
            <w:tcW w:w="3260" w:type="dxa"/>
          </w:tcPr>
          <w:p w14:paraId="17EFD160"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Леветирацетам</w:t>
            </w:r>
          </w:p>
        </w:tc>
      </w:tr>
      <w:tr w:rsidR="007853FB" w:rsidRPr="0031153F" w14:paraId="43EDA335" w14:textId="77777777" w:rsidTr="007155C6">
        <w:trPr>
          <w:cantSplit/>
        </w:trPr>
        <w:tc>
          <w:tcPr>
            <w:tcW w:w="2694" w:type="dxa"/>
          </w:tcPr>
          <w:p w14:paraId="420C7703"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733E8A66"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Рифампицин</w:t>
            </w:r>
          </w:p>
        </w:tc>
        <w:tc>
          <w:tcPr>
            <w:tcW w:w="3260" w:type="dxa"/>
          </w:tcPr>
          <w:p w14:paraId="415062DE"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Прегабалин</w:t>
            </w:r>
          </w:p>
        </w:tc>
      </w:tr>
      <w:tr w:rsidR="007853FB" w:rsidRPr="0031153F" w14:paraId="66534AF4" w14:textId="77777777" w:rsidTr="007155C6">
        <w:trPr>
          <w:cantSplit/>
        </w:trPr>
        <w:tc>
          <w:tcPr>
            <w:tcW w:w="2694" w:type="dxa"/>
          </w:tcPr>
          <w:p w14:paraId="0E9B09D0"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6CD43711"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Лопинавир / ритонавир</w:t>
            </w:r>
          </w:p>
        </w:tc>
        <w:tc>
          <w:tcPr>
            <w:tcW w:w="3260" w:type="dxa"/>
          </w:tcPr>
          <w:p w14:paraId="24518475"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Топирамат</w:t>
            </w:r>
          </w:p>
        </w:tc>
      </w:tr>
      <w:tr w:rsidR="007853FB" w:rsidRPr="0031153F" w14:paraId="799B5473" w14:textId="77777777" w:rsidTr="007155C6">
        <w:trPr>
          <w:cantSplit/>
        </w:trPr>
        <w:tc>
          <w:tcPr>
            <w:tcW w:w="2694" w:type="dxa"/>
          </w:tcPr>
          <w:p w14:paraId="246F534D"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5DDB7096"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Этинилэстрадиол / левоноргестрел*</w:t>
            </w:r>
          </w:p>
        </w:tc>
        <w:tc>
          <w:tcPr>
            <w:tcW w:w="3260" w:type="dxa"/>
          </w:tcPr>
          <w:p w14:paraId="467B0C80"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Зонисамид</w:t>
            </w:r>
          </w:p>
        </w:tc>
      </w:tr>
      <w:tr w:rsidR="007853FB" w:rsidRPr="0031153F" w14:paraId="2B4AB448" w14:textId="77777777" w:rsidTr="007155C6">
        <w:trPr>
          <w:cantSplit/>
        </w:trPr>
        <w:tc>
          <w:tcPr>
            <w:tcW w:w="2694" w:type="dxa"/>
          </w:tcPr>
          <w:p w14:paraId="5703CAB1"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4783DF83"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 xml:space="preserve">Атазанавир / ритонавир </w:t>
            </w:r>
          </w:p>
        </w:tc>
        <w:tc>
          <w:tcPr>
            <w:tcW w:w="3260" w:type="dxa"/>
          </w:tcPr>
          <w:p w14:paraId="29227E0E"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Литий</w:t>
            </w:r>
          </w:p>
        </w:tc>
      </w:tr>
      <w:tr w:rsidR="007853FB" w:rsidRPr="0031153F" w14:paraId="39EB5A2E" w14:textId="77777777" w:rsidTr="007155C6">
        <w:trPr>
          <w:cantSplit/>
        </w:trPr>
        <w:tc>
          <w:tcPr>
            <w:tcW w:w="2694" w:type="dxa"/>
          </w:tcPr>
          <w:p w14:paraId="6BF2F5C9"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62CC12BC"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49F793BB"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Бупропион</w:t>
            </w:r>
          </w:p>
        </w:tc>
      </w:tr>
      <w:tr w:rsidR="007853FB" w:rsidRPr="0031153F" w14:paraId="135CA4EB" w14:textId="77777777" w:rsidTr="007155C6">
        <w:trPr>
          <w:cantSplit/>
        </w:trPr>
        <w:tc>
          <w:tcPr>
            <w:tcW w:w="2694" w:type="dxa"/>
          </w:tcPr>
          <w:p w14:paraId="14EF6A1C"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3FC66E04"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3A7771FC"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Оланзапин</w:t>
            </w:r>
          </w:p>
        </w:tc>
      </w:tr>
      <w:tr w:rsidR="007853FB" w:rsidRPr="0031153F" w14:paraId="198BD497" w14:textId="77777777" w:rsidTr="007155C6">
        <w:trPr>
          <w:cantSplit/>
        </w:trPr>
        <w:tc>
          <w:tcPr>
            <w:tcW w:w="2694" w:type="dxa"/>
          </w:tcPr>
          <w:p w14:paraId="642F9313"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102A3997" w14:textId="77777777" w:rsidR="007155C6" w:rsidRPr="0031153F" w:rsidRDefault="007155C6" w:rsidP="007155C6">
            <w:pPr>
              <w:spacing w:after="0" w:line="240" w:lineRule="auto"/>
              <w:jc w:val="both"/>
              <w:rPr>
                <w:rFonts w:ascii="Times New Roman" w:eastAsia="Times New Roman" w:hAnsi="Times New Roman"/>
                <w:bCs/>
                <w:iCs/>
                <w:sz w:val="28"/>
                <w:szCs w:val="28"/>
                <w:lang w:eastAsia="ru-RU"/>
              </w:rPr>
            </w:pPr>
          </w:p>
        </w:tc>
        <w:tc>
          <w:tcPr>
            <w:tcW w:w="3260" w:type="dxa"/>
          </w:tcPr>
          <w:p w14:paraId="3EF008BB"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Арипипразол</w:t>
            </w:r>
          </w:p>
        </w:tc>
      </w:tr>
    </w:tbl>
    <w:p w14:paraId="2467527D" w14:textId="77777777" w:rsidR="007155C6" w:rsidRPr="0031153F" w:rsidRDefault="00C13690" w:rsidP="007155C6">
      <w:pPr>
        <w:spacing w:after="0" w:line="240" w:lineRule="auto"/>
        <w:jc w:val="both"/>
        <w:rPr>
          <w:rFonts w:ascii="Times New Roman" w:eastAsia="Times New Roman" w:hAnsi="Times New Roman"/>
          <w:bCs/>
          <w:iCs/>
          <w:sz w:val="28"/>
          <w:szCs w:val="28"/>
          <w:lang w:eastAsia="ru-RU"/>
        </w:rPr>
      </w:pPr>
      <w:r w:rsidRPr="0031153F">
        <w:rPr>
          <w:rFonts w:ascii="Times New Roman" w:eastAsia="Times New Roman" w:hAnsi="Times New Roman"/>
          <w:bCs/>
          <w:iCs/>
          <w:sz w:val="28"/>
          <w:szCs w:val="28"/>
          <w:lang w:val="kk" w:eastAsia="ru-RU"/>
        </w:rPr>
        <w:t>* Басқа пероральді контрацептивтер мен HRT емдеу әдістері зерттелмеген, бірақ олар да фармакокинетикалық параметрлерге әсер етуі мүмкін.</w:t>
      </w:r>
    </w:p>
    <w:p w14:paraId="2AD450A4" w14:textId="77777777" w:rsidR="007155C6" w:rsidRPr="0031153F" w:rsidRDefault="00C13690" w:rsidP="007155C6">
      <w:pPr>
        <w:spacing w:after="0" w:line="240" w:lineRule="auto"/>
        <w:jc w:val="both"/>
        <w:rPr>
          <w:rFonts w:ascii="Times New Roman" w:eastAsia="Times New Roman" w:hAnsi="Times New Roman"/>
          <w:bCs/>
          <w:i/>
          <w:iCs/>
          <w:sz w:val="28"/>
          <w:szCs w:val="28"/>
          <w:lang w:eastAsia="ru-RU"/>
        </w:rPr>
      </w:pPr>
      <w:r w:rsidRPr="0031153F">
        <w:rPr>
          <w:rFonts w:ascii="Times New Roman" w:eastAsia="Times New Roman" w:hAnsi="Times New Roman"/>
          <w:bCs/>
          <w:i/>
          <w:iCs/>
          <w:sz w:val="28"/>
          <w:szCs w:val="28"/>
          <w:lang w:val="kk" w:eastAsia="ru-RU"/>
        </w:rPr>
        <w:t>Эпилепсияға қарсы препараттармен өзара әрекеттесу</w:t>
      </w:r>
    </w:p>
    <w:p w14:paraId="2E266524"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Ламотриджиннің глюкуронидациясын тежейтін вальпроат ламотриджиннің метаболизмін төмендетеді және ламотриджиннің </w:t>
      </w:r>
      <w:r w:rsidRPr="0031153F">
        <w:rPr>
          <w:rFonts w:ascii="Times New Roman" w:eastAsia="Times New Roman" w:hAnsi="Times New Roman"/>
          <w:bCs/>
          <w:iCs/>
          <w:sz w:val="28"/>
          <w:szCs w:val="28"/>
          <w:lang w:val="kk" w:eastAsia="ru-RU"/>
        </w:rPr>
        <w:lastRenderedPageBreak/>
        <w:t>жартылай шығарылуының орташа кезеңін шамамен екі есе арттырады. Вальпроатпен ілеспелі ем алатын пациенттер үшін тиісті емдеу сызбасын пайдалану керек.</w:t>
      </w:r>
    </w:p>
    <w:p w14:paraId="1202ED73" w14:textId="77777777" w:rsidR="007155C6" w:rsidRPr="0031153F" w:rsidRDefault="00C13690" w:rsidP="007155C6">
      <w:pPr>
        <w:spacing w:after="0" w:line="240" w:lineRule="auto"/>
        <w:jc w:val="both"/>
        <w:rPr>
          <w:rFonts w:ascii="Times New Roman" w:eastAsia="Times New Roman" w:hAnsi="Times New Roman"/>
          <w:b/>
          <w:bCs/>
          <w:iCs/>
          <w:sz w:val="28"/>
          <w:szCs w:val="28"/>
          <w:vertAlign w:val="subscript"/>
          <w:lang w:val="kk" w:eastAsia="ru-RU"/>
        </w:rPr>
      </w:pPr>
      <w:r w:rsidRPr="0031153F">
        <w:rPr>
          <w:rFonts w:ascii="Times New Roman" w:eastAsia="Times New Roman" w:hAnsi="Times New Roman"/>
          <w:bCs/>
          <w:iCs/>
          <w:sz w:val="28"/>
          <w:szCs w:val="28"/>
          <w:lang w:val="kk" w:eastAsia="ru-RU"/>
        </w:rPr>
        <w:t>Эпилепсияға қарсы препараттар (фенитоин, карбамазепин, фенобарбитал,  пиримидон), сондай-ақ парацетамол глюкуронидацияны индукциялайды,  осылайша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метаболизмін жеделдетеді және оның  жартылай шығарылу кезеңін 2 есе қысқартады. Фенитоинмен, карбамазепинмен, фенобарбитонмен немесе примидонмен қатар ем алатын пациенттер үшін тиісті емдеу сызбасын пайдалану керек.</w:t>
      </w:r>
    </w:p>
    <w:p w14:paraId="155C0050"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Карбамазепинмен емдеуге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 қосылған кезде бас айналу,  атаксия, диплопия, көру бұлыңғырлығы және жүрек айну дамуы мүмкін, олар   карбамазепин дозасын азайтқан кезде кетеді.</w:t>
      </w:r>
    </w:p>
    <w:p w14:paraId="0584C4F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Бұл симптомдар окскарбазепинді тағайындау кезінде де пайда болады, оның дозасын азайтқан кезде бұл симптомдар жоғалады. 1200 мг окскарбазепинді 200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емдеуге қосу осы препараттардың метаболизміне әсер етпейді. </w:t>
      </w:r>
    </w:p>
    <w:p w14:paraId="51862C7F" w14:textId="6B281D42"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Фелбаматпен (күніне екі рет 1200 мг) емдеуге 10 күн бойы күніне екі рет  100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қосқанда ЛАНИСТОР</w:t>
      </w:r>
      <w:r w:rsidRPr="0031153F">
        <w:rPr>
          <w:rFonts w:ascii="Times New Roman" w:eastAsia="Times New Roman" w:hAnsi="Times New Roman"/>
          <w:bCs/>
          <w:iCs/>
          <w:sz w:val="28"/>
          <w:szCs w:val="28"/>
          <w:vertAlign w:val="superscript"/>
          <w:lang w:val="kk" w:eastAsia="ru-RU"/>
        </w:rPr>
        <w:t>®</w:t>
      </w:r>
      <w:r w:rsidR="00A34560">
        <w:rPr>
          <w:rFonts w:ascii="Times New Roman" w:eastAsia="Times New Roman" w:hAnsi="Times New Roman"/>
          <w:bCs/>
          <w:iCs/>
          <w:sz w:val="28"/>
          <w:szCs w:val="28"/>
          <w:vertAlign w:val="superscript"/>
          <w:lang w:val="kk-KZ" w:eastAsia="ru-RU"/>
        </w:rPr>
        <w:t xml:space="preserve"> </w:t>
      </w:r>
      <w:r w:rsidRPr="0031153F">
        <w:rPr>
          <w:rFonts w:ascii="Times New Roman" w:eastAsia="Times New Roman" w:hAnsi="Times New Roman"/>
          <w:bCs/>
          <w:iCs/>
          <w:sz w:val="28"/>
          <w:szCs w:val="28"/>
          <w:lang w:val="kk" w:eastAsia="ru-RU"/>
        </w:rPr>
        <w:t xml:space="preserve">препаратының  фармакокинетикасы өзгерген жоқ. </w:t>
      </w:r>
    </w:p>
    <w:p w14:paraId="2365F761" w14:textId="77777777" w:rsidR="007155C6" w:rsidRPr="0031153F" w:rsidRDefault="00C13690" w:rsidP="007155C6">
      <w:pPr>
        <w:spacing w:after="0" w:line="240" w:lineRule="auto"/>
        <w:jc w:val="both"/>
        <w:rPr>
          <w:rFonts w:ascii="Times New Roman" w:eastAsia="Times New Roman" w:hAnsi="Times New Roman"/>
          <w:b/>
          <w:bCs/>
          <w:iCs/>
          <w:sz w:val="28"/>
          <w:szCs w:val="28"/>
          <w:lang w:val="kk" w:eastAsia="ru-RU"/>
        </w:rPr>
      </w:pPr>
      <w:r w:rsidRPr="0031153F">
        <w:rPr>
          <w:rFonts w:ascii="Times New Roman" w:eastAsia="Times New Roman" w:hAnsi="Times New Roman"/>
          <w:bCs/>
          <w:iCs/>
          <w:sz w:val="28"/>
          <w:szCs w:val="28"/>
          <w:lang w:val="kk" w:eastAsia="ru-RU"/>
        </w:rPr>
        <w:t xml:space="preserve">Габапентинді бірлесіп тағайындау ламотриджиннің клиренсіне әсер етпейді. </w:t>
      </w:r>
    </w:p>
    <w:p w14:paraId="19D005A7"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 мен леветирацетамды бірге қолдану екі препараттың да фармакокинетикасына әсер еткен жоқ.</w:t>
      </w:r>
    </w:p>
    <w:p w14:paraId="5C75A119" w14:textId="5BC3D63E"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емдеуге тәулігіне 3 рет 200 мг дозада прегабалинді  қосу ЛАНИСТОР</w:t>
      </w:r>
      <w:r w:rsidRPr="0031153F">
        <w:rPr>
          <w:rFonts w:ascii="Times New Roman" w:eastAsia="Times New Roman" w:hAnsi="Times New Roman"/>
          <w:bCs/>
          <w:iCs/>
          <w:sz w:val="28"/>
          <w:szCs w:val="28"/>
          <w:vertAlign w:val="superscript"/>
          <w:lang w:val="kk" w:eastAsia="ru-RU"/>
        </w:rPr>
        <w:t>®</w:t>
      </w:r>
      <w:r w:rsidR="00E37D90">
        <w:rPr>
          <w:rFonts w:ascii="Times New Roman" w:eastAsia="Times New Roman" w:hAnsi="Times New Roman"/>
          <w:bCs/>
          <w:iCs/>
          <w:sz w:val="28"/>
          <w:szCs w:val="28"/>
          <w:vertAlign w:val="superscript"/>
          <w:lang w:val="kk-KZ" w:eastAsia="ru-RU"/>
        </w:rPr>
        <w:t xml:space="preserve">  </w:t>
      </w:r>
      <w:r w:rsidRPr="0031153F">
        <w:rPr>
          <w:rFonts w:ascii="Times New Roman" w:eastAsia="Times New Roman" w:hAnsi="Times New Roman"/>
          <w:bCs/>
          <w:iCs/>
          <w:sz w:val="28"/>
          <w:szCs w:val="28"/>
          <w:lang w:val="kk" w:eastAsia="ru-RU"/>
        </w:rPr>
        <w:t>препаратының фармакокинетикасына әсер етпейді.</w:t>
      </w:r>
    </w:p>
    <w:p w14:paraId="27B21639"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Топирамат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плазмалық концентрациясына әсер етпейді. Бірге қолданған кезде топирамат концентрациясы 15%-ға артады.</w:t>
      </w:r>
    </w:p>
    <w:p w14:paraId="760B4FE3"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Тәулігіне 150-500 мг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бірге 35 күн бойы тәулігіне  200-400 мг зонизамидті қабылдау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фармакокинетикасына елеулі әсер етпейді.</w:t>
      </w:r>
    </w:p>
    <w:p w14:paraId="2B04A6BC"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Басқа психоактивті заттармен өзара әрекеттесуі</w:t>
      </w:r>
    </w:p>
    <w:p w14:paraId="6C7D4A18"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6 күн бойы тәулігіне екі рет 2 г дозада литийдің сусыз глюконатымен емге  тәулігіне 100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қосқан кезде литийдің  фармакокинетикасы өзгермейді.</w:t>
      </w:r>
    </w:p>
    <w:p w14:paraId="1D9065B8"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Бупропионды қайта қабылдау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фармакокинетикасына  айтарлықтай әсер етпейді, ламотриджин глюкуронид үшін  “концентрация-уақыт арақатынасы қисығы астындағы аудан” көрсеткішінің  шамалы ұлғаюын қоспағанда.</w:t>
      </w:r>
    </w:p>
    <w:p w14:paraId="479B060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 xml:space="preserve">® </w:t>
      </w:r>
      <w:r w:rsidRPr="0031153F">
        <w:rPr>
          <w:rFonts w:ascii="Times New Roman" w:eastAsia="Times New Roman" w:hAnsi="Times New Roman"/>
          <w:bCs/>
          <w:iCs/>
          <w:sz w:val="28"/>
          <w:szCs w:val="28"/>
          <w:lang w:val="kk" w:eastAsia="ru-RU"/>
        </w:rPr>
        <w:t xml:space="preserve"> 200 мг дозада оланзапиннің фармакокинетикасына әсер етпейді.</w:t>
      </w:r>
    </w:p>
    <w:p w14:paraId="21423D1D"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Тәулігіне ≥100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тәулігіне 30 мг дозада  арипипразолмен бірге қабылдаған кезде ламотриджиннің AUC және C</w:t>
      </w:r>
      <w:r w:rsidRPr="0031153F">
        <w:rPr>
          <w:rFonts w:ascii="Times New Roman" w:eastAsia="Times New Roman" w:hAnsi="Times New Roman"/>
          <w:bCs/>
          <w:iCs/>
          <w:sz w:val="28"/>
          <w:szCs w:val="28"/>
          <w:vertAlign w:val="subscript"/>
          <w:lang w:val="kk" w:eastAsia="ru-RU"/>
        </w:rPr>
        <w:t>max</w:t>
      </w:r>
      <w:r w:rsidRPr="0031153F">
        <w:rPr>
          <w:rFonts w:ascii="Times New Roman" w:eastAsia="Times New Roman" w:hAnsi="Times New Roman"/>
          <w:bCs/>
          <w:iCs/>
          <w:sz w:val="28"/>
          <w:szCs w:val="28"/>
          <w:lang w:val="kk" w:eastAsia="ru-RU"/>
        </w:rPr>
        <w:t xml:space="preserve">  шамамен 10% төмендеуі байқалды, бұл ерекше клиникалық мәнге ие емес.</w:t>
      </w:r>
    </w:p>
    <w:p w14:paraId="052F58D5"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
          <w:iCs/>
          <w:sz w:val="28"/>
          <w:szCs w:val="28"/>
          <w:lang w:val="kk" w:eastAsia="ru-RU"/>
        </w:rPr>
        <w:lastRenderedPageBreak/>
        <w:t>In vitro</w:t>
      </w:r>
      <w:r w:rsidRPr="0031153F">
        <w:rPr>
          <w:rFonts w:ascii="Times New Roman" w:eastAsia="Times New Roman" w:hAnsi="Times New Roman"/>
          <w:bCs/>
          <w:iCs/>
          <w:sz w:val="28"/>
          <w:szCs w:val="28"/>
          <w:lang w:val="kk" w:eastAsia="ru-RU"/>
        </w:rPr>
        <w:t xml:space="preserve"> нәтижелері ламотриджиннің бастапқы метаболиті 2-N-глюкуронид амитриптилинмен, бупропионмен, клонозепаммен, флуоксетинмен, галоперидолмен, лоразепаммен бірге тағайындағанда ең аз әсерге ұшырайтынын көрсетті. Буфуралол метаболизмінің деректері ламотриджин CYP2D6 арқылы метаболизденетін препараттардың клиренсін төмендетпейді деп болжайды. </w:t>
      </w:r>
      <w:r w:rsidRPr="0031153F">
        <w:rPr>
          <w:rFonts w:ascii="Times New Roman" w:eastAsia="Times New Roman" w:hAnsi="Times New Roman"/>
          <w:bCs/>
          <w:i/>
          <w:iCs/>
          <w:sz w:val="28"/>
          <w:szCs w:val="28"/>
          <w:lang w:val="kk" w:eastAsia="ru-RU"/>
        </w:rPr>
        <w:t>In vitro</w:t>
      </w:r>
      <w:r w:rsidRPr="0031153F">
        <w:rPr>
          <w:rFonts w:ascii="Times New Roman" w:eastAsia="Times New Roman" w:hAnsi="Times New Roman"/>
          <w:bCs/>
          <w:iCs/>
          <w:sz w:val="28"/>
          <w:szCs w:val="28"/>
          <w:lang w:val="kk" w:eastAsia="ru-RU"/>
        </w:rPr>
        <w:t xml:space="preserve"> деректері ламотриджин клиренсіне клозапиннің, фенелзиннің, рисперидонның, сертралиннің немесе тразодонның ілеспелі тағайындалуы әсер етпейтінін көрсетті. </w:t>
      </w:r>
    </w:p>
    <w:p w14:paraId="046F87F3"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Рисперидонмен бірге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 ұйқышылдықты тудыруы мүмкін.</w:t>
      </w:r>
    </w:p>
    <w:p w14:paraId="45BF1AF7" w14:textId="77777777" w:rsidR="007155C6" w:rsidRPr="0031153F" w:rsidRDefault="00C13690" w:rsidP="007155C6">
      <w:pPr>
        <w:spacing w:after="0" w:line="240" w:lineRule="auto"/>
        <w:jc w:val="both"/>
        <w:rPr>
          <w:rFonts w:ascii="Times New Roman" w:eastAsia="Times New Roman" w:hAnsi="Times New Roman"/>
          <w:bCs/>
          <w:iCs/>
          <w:sz w:val="28"/>
          <w:szCs w:val="28"/>
          <w:u w:val="single"/>
          <w:lang w:val="kk" w:eastAsia="ru-RU"/>
        </w:rPr>
      </w:pPr>
      <w:r w:rsidRPr="0031153F">
        <w:rPr>
          <w:rFonts w:ascii="Times New Roman" w:eastAsia="Times New Roman" w:hAnsi="Times New Roman"/>
          <w:bCs/>
          <w:iCs/>
          <w:sz w:val="28"/>
          <w:szCs w:val="28"/>
          <w:u w:val="single"/>
          <w:lang w:val="kk" w:eastAsia="ru-RU"/>
        </w:rPr>
        <w:t>Гормондық контрацептивтермен өзара әрекеттесуі</w:t>
      </w:r>
    </w:p>
    <w:p w14:paraId="4F7A5D95"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 xml:space="preserve">Гормондық контрацептивтердің ламотриджиннің фармакокинетикасына әсері </w:t>
      </w:r>
    </w:p>
    <w:p w14:paraId="2464ED87"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Этинилэстрадиол/левоноргестрел (30 мкг/150 мкг) біріктірілімі ламотриджин клиренсінің шамамен 2 есе артуына алып келеді, оны AUC және C</w:t>
      </w:r>
      <w:r w:rsidRPr="0031153F">
        <w:rPr>
          <w:rFonts w:ascii="Times New Roman" w:eastAsia="Times New Roman" w:hAnsi="Times New Roman"/>
          <w:bCs/>
          <w:iCs/>
          <w:sz w:val="28"/>
          <w:szCs w:val="28"/>
          <w:vertAlign w:val="subscript"/>
          <w:lang w:val="kk" w:eastAsia="ru-RU"/>
        </w:rPr>
        <w:t>max</w:t>
      </w:r>
      <w:r w:rsidRPr="0031153F">
        <w:rPr>
          <w:rFonts w:ascii="Times New Roman" w:eastAsia="Times New Roman" w:hAnsi="Times New Roman"/>
          <w:bCs/>
          <w:iCs/>
          <w:sz w:val="28"/>
          <w:szCs w:val="28"/>
          <w:lang w:val="kk" w:eastAsia="ru-RU"/>
        </w:rPr>
        <w:t xml:space="preserve"> сәйкесінше 52% және 39% төмендетеді.</w:t>
      </w:r>
    </w:p>
    <w:p w14:paraId="4EF92A0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 мен гормондық контрацептивтердің біріктірілімі  левоноргестрел бөлінуінің қалыпты ұлғаюына және сарысудағы FSH және LH  көрсеткіштерінің өзгеруіне әкеледі.</w:t>
      </w:r>
    </w:p>
    <w:p w14:paraId="47CF6F5E" w14:textId="4345EC34"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Сарысудағы ламотриджин деңгейі белсенді емес емдеу аптасы (оның ішінде "таблетка қабылдамайтын" апта) барысында, белсенді емес емдеу аптасының соңында алдын ала дозалардың шоғырлануымен, орташа алғанда, бірлескен терапия кезіндегіден шамамен екі есе</w:t>
      </w:r>
      <w:r w:rsidR="00A34560">
        <w:rPr>
          <w:rFonts w:ascii="Times New Roman" w:eastAsia="Times New Roman" w:hAnsi="Times New Roman"/>
          <w:bCs/>
          <w:iCs/>
          <w:sz w:val="28"/>
          <w:szCs w:val="28"/>
          <w:lang w:val="kk-KZ" w:eastAsia="ru-RU"/>
        </w:rPr>
        <w:t>ге</w:t>
      </w:r>
      <w:r w:rsidRPr="0031153F">
        <w:rPr>
          <w:rFonts w:ascii="Times New Roman" w:eastAsia="Times New Roman" w:hAnsi="Times New Roman"/>
          <w:bCs/>
          <w:iCs/>
          <w:sz w:val="28"/>
          <w:szCs w:val="28"/>
          <w:lang w:val="kk" w:eastAsia="ru-RU"/>
        </w:rPr>
        <w:t xml:space="preserve"> артады.</w:t>
      </w:r>
    </w:p>
    <w:p w14:paraId="7BF054E4"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демеуші дозасы көптеген жағдайларда гормондық контрацептивтерді қолдануды бастау немесе тоқтату кезінде ұлғайтылуы немесе азайтылуы тиіс.</w:t>
      </w:r>
    </w:p>
    <w:p w14:paraId="4DF5B6AC"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 xml:space="preserve">Ламотриджиннің гормондық контрацептивтердің фармакокинетикасына әсері </w:t>
      </w:r>
    </w:p>
    <w:p w14:paraId="666DCA76" w14:textId="104BED85"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Ламотриджиннің 300 мг тұрақты жағдай дозасы біріктірілген ішілетін контрацептивтік дәрінің этинилэстрадиол компонентінің фармакокинетикасына әсер етпейді. Левоноргестрелдің </w:t>
      </w:r>
      <w:r w:rsidR="00F022AA" w:rsidRPr="008B710E">
        <w:rPr>
          <w:rFonts w:ascii="Times New Roman" w:eastAsia="Times New Roman" w:hAnsi="Times New Roman"/>
          <w:bCs/>
          <w:iCs/>
          <w:sz w:val="28"/>
          <w:szCs w:val="28"/>
          <w:lang w:val="kk-KZ" w:eastAsia="ru-RU"/>
        </w:rPr>
        <w:t>оральді</w:t>
      </w:r>
      <w:r w:rsidRPr="0031153F">
        <w:rPr>
          <w:rFonts w:ascii="Times New Roman" w:eastAsia="Times New Roman" w:hAnsi="Times New Roman"/>
          <w:bCs/>
          <w:iCs/>
          <w:sz w:val="28"/>
          <w:szCs w:val="28"/>
          <w:lang w:val="kk" w:eastAsia="ru-RU"/>
        </w:rPr>
        <w:t xml:space="preserve"> қолданылғанда клиренсінің орташа өсуі байқалады, бұл сәйкесінше AUC және C</w:t>
      </w:r>
      <w:r w:rsidRPr="0031153F">
        <w:rPr>
          <w:rFonts w:ascii="Times New Roman" w:eastAsia="Times New Roman" w:hAnsi="Times New Roman"/>
          <w:bCs/>
          <w:iCs/>
          <w:sz w:val="28"/>
          <w:szCs w:val="28"/>
          <w:vertAlign w:val="subscript"/>
          <w:lang w:val="kk" w:eastAsia="ru-RU"/>
        </w:rPr>
        <w:t>max</w:t>
      </w:r>
      <w:r w:rsidRPr="0031153F">
        <w:rPr>
          <w:rFonts w:ascii="Times New Roman" w:eastAsia="Times New Roman" w:hAnsi="Times New Roman"/>
          <w:bCs/>
          <w:iCs/>
          <w:sz w:val="28"/>
          <w:szCs w:val="28"/>
          <w:lang w:val="kk" w:eastAsia="ru-RU"/>
        </w:rPr>
        <w:t xml:space="preserve"> орташа 19% және 12% төмендеуіне әкеледі. Сарысудағы FSH, LH және экстрадиол деңгейлерін өлшеу кейбір әйелдерде аналық бездің гормондық қызметінің төмендегенін көрсетеді, дегенмен сарысу прогестеронын өлшеу овуляцияның гормондық дәлелдерінің жоқтығын растайды. Левоноргестрел клиренсінің орташа өсуінің және FSH және LH сарысулық деңгейлеріндегі өзгерістердің аналық бездегі овуляциялық белсенділікке әсері белгісіз. Күніне 300 мг-ден басқа ламотриджиннің басқа дозаларының әсері зерттелмеген және әйелдерге арналған басқа гормондық препараттармен зерттеулер жүргізілмеген. </w:t>
      </w:r>
    </w:p>
    <w:p w14:paraId="1CFCF2E0"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r w:rsidRPr="0031153F">
        <w:rPr>
          <w:rFonts w:ascii="Times New Roman" w:eastAsia="Times New Roman" w:hAnsi="Times New Roman"/>
          <w:bCs/>
          <w:i/>
          <w:iCs/>
          <w:sz w:val="28"/>
          <w:szCs w:val="28"/>
          <w:lang w:val="kk" w:eastAsia="ru-RU"/>
        </w:rPr>
        <w:t>Басқа дәрілік  заттармен өзара әрекеттесуі</w:t>
      </w:r>
    </w:p>
    <w:p w14:paraId="2EFE4555"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Бірге қолданған кезде рифампицин ламотриджиннің клиренсін арттырады және  оның жартылай шығарылу кезеңін азайтады, осыған байланысты бұл жағдайда  бауыр ферменттерін индукциялайтын препараттардың </w:t>
      </w:r>
      <w:r w:rsidRPr="0031153F">
        <w:rPr>
          <w:rFonts w:ascii="Times New Roman" w:eastAsia="Times New Roman" w:hAnsi="Times New Roman"/>
          <w:bCs/>
          <w:iCs/>
          <w:sz w:val="28"/>
          <w:szCs w:val="28"/>
          <w:lang w:val="kk" w:eastAsia="ru-RU"/>
        </w:rPr>
        <w:lastRenderedPageBreak/>
        <w:t>біріктірілімі үшін  көрсетілген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дозалау режимі ұсынылады.</w:t>
      </w:r>
    </w:p>
    <w:p w14:paraId="6BB68C1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Бірге қолданған кезде лопинавир/ритонавир ламотриджиннің плазмалық  концентрациясын екі есе азайтады, осыған байланысты осы жағдайда бауыр  ферменттерін индукциялайтын препараттардың біріктірілімі үшін  көрсетілген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дозалау режимі ұсынылады.</w:t>
      </w:r>
    </w:p>
    <w:p w14:paraId="55285F3C"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Бірге қолданған кезде атазанавир/ритонавир (300 мг / 100 мг) AUC және C</w:t>
      </w:r>
      <w:r w:rsidRPr="0031153F">
        <w:rPr>
          <w:rFonts w:ascii="Times New Roman" w:eastAsia="Times New Roman" w:hAnsi="Times New Roman"/>
          <w:bCs/>
          <w:iCs/>
          <w:sz w:val="28"/>
          <w:szCs w:val="28"/>
          <w:vertAlign w:val="subscript"/>
          <w:lang w:val="kk" w:eastAsia="ru-RU"/>
        </w:rPr>
        <w:t>max</w:t>
      </w:r>
      <w:r w:rsidRPr="0031153F">
        <w:rPr>
          <w:rFonts w:ascii="Times New Roman" w:eastAsia="Times New Roman" w:hAnsi="Times New Roman"/>
          <w:bCs/>
          <w:iCs/>
          <w:sz w:val="28"/>
          <w:szCs w:val="28"/>
          <w:lang w:val="kk" w:eastAsia="ru-RU"/>
        </w:rPr>
        <w:t xml:space="preserve"> сәйкесінше 32% және 6% төмендетеді. </w:t>
      </w:r>
    </w:p>
    <w:p w14:paraId="08DA72C4" w14:textId="0A91B52E"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Зертханалық зерттеулерді бағалау деректері ламотриджин, бірақ N (2)- глюкуронид метаболиті емес, әлеуетті клиникалық маңызды концентрацияларда 2 (OCT 2) органикалық катионды тасымалдағыштың тежегіші болып табылатынын көрсетті. Бұл деректер ламотриджин ОТС 2 ақуызы арқылы бүйректің өзекшелік секрециясын бәсеңдететінін көрсетеді, бұл осы механизм бойынша организмнен шығарылатын препараттардың плазмалық концентрациясының жоғарылауына әкелуі мүмкін.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және тар </w:t>
      </w:r>
      <w:r w:rsidR="00E37D90" w:rsidRPr="00EC132D">
        <w:rPr>
          <w:rFonts w:ascii="Times New Roman" w:eastAsia="Times New Roman" w:hAnsi="Times New Roman"/>
          <w:bCs/>
          <w:iCs/>
          <w:sz w:val="28"/>
          <w:szCs w:val="28"/>
          <w:lang w:val="kk-KZ" w:eastAsia="ru-RU"/>
        </w:rPr>
        <w:t>емдік</w:t>
      </w:r>
      <w:r w:rsidRPr="00EC132D">
        <w:rPr>
          <w:rFonts w:ascii="Times New Roman" w:eastAsia="Times New Roman" w:hAnsi="Times New Roman"/>
          <w:bCs/>
          <w:iCs/>
          <w:sz w:val="28"/>
          <w:szCs w:val="28"/>
          <w:lang w:val="kk" w:eastAsia="ru-RU"/>
        </w:rPr>
        <w:t xml:space="preserve"> и</w:t>
      </w:r>
      <w:r w:rsidRPr="0031153F">
        <w:rPr>
          <w:rFonts w:ascii="Times New Roman" w:eastAsia="Times New Roman" w:hAnsi="Times New Roman"/>
          <w:bCs/>
          <w:iCs/>
          <w:sz w:val="28"/>
          <w:szCs w:val="28"/>
          <w:lang w:val="kk" w:eastAsia="ru-RU"/>
        </w:rPr>
        <w:t>ндексі бар ОТС 2 субстраттарын (дофетилид) тағайындау ұсынылмайды.</w:t>
      </w:r>
    </w:p>
    <w:p w14:paraId="3F71873E"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Ламотриджинді OCT2 механизмі бойынша бүйрекпен шығарылатын дәрілік заттармен (мысалы, метформин, габапентин және варениклин) бірге қолдану осы дәрілік заттардың қан плазмасындағы концентрациясының артуына әкелуі мүмкін. Мұның клиникалық маңыздылығы нақты анықталған жоқ, алайда осы дәрілік заттар енгізілетін пациенттерге қатысты сақтық таныту керек.</w:t>
      </w:r>
    </w:p>
    <w:p w14:paraId="015E3EA7" w14:textId="12E06089"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Ламотриджинді қабылдау, әсіресе фенциклидинге жалған оң нәтиже бере отырып, несептегі дәрілік препараттардың қалдықтарын сандық анықтауға әсер етуі мүмкін. Осыған байланысты оң нәтижелерді растау үшін неғұрлым спецификалы</w:t>
      </w:r>
      <w:r w:rsidR="00E37D90">
        <w:rPr>
          <w:rFonts w:ascii="Times New Roman" w:eastAsia="Times New Roman" w:hAnsi="Times New Roman"/>
          <w:bCs/>
          <w:iCs/>
          <w:sz w:val="28"/>
          <w:szCs w:val="28"/>
          <w:lang w:val="kk-KZ" w:eastAsia="ru-RU"/>
        </w:rPr>
        <w:t>қ</w:t>
      </w:r>
      <w:r w:rsidRPr="0031153F">
        <w:rPr>
          <w:rFonts w:ascii="Times New Roman" w:eastAsia="Times New Roman" w:hAnsi="Times New Roman"/>
          <w:bCs/>
          <w:iCs/>
          <w:sz w:val="28"/>
          <w:szCs w:val="28"/>
          <w:lang w:val="kk" w:eastAsia="ru-RU"/>
        </w:rPr>
        <w:t xml:space="preserve"> балама әдістерді қолдану ұсынылады.</w:t>
      </w:r>
    </w:p>
    <w:p w14:paraId="793EC796" w14:textId="77777777" w:rsidR="007155C6" w:rsidRPr="0031153F" w:rsidRDefault="00C13690" w:rsidP="007155C6">
      <w:pPr>
        <w:spacing w:after="0" w:line="240" w:lineRule="auto"/>
        <w:jc w:val="both"/>
        <w:rPr>
          <w:rFonts w:ascii="Times New Roman" w:eastAsia="Times New Roman" w:hAnsi="Times New Roman"/>
          <w:bCs/>
          <w:i/>
          <w:iCs/>
          <w:sz w:val="28"/>
          <w:szCs w:val="28"/>
          <w:lang w:val="kk" w:eastAsia="ru-RU"/>
        </w:rPr>
      </w:pPr>
      <w:bookmarkStart w:id="7" w:name="_Hlk69378005"/>
      <w:r w:rsidRPr="0031153F">
        <w:rPr>
          <w:rFonts w:ascii="Times New Roman" w:eastAsia="Times New Roman" w:hAnsi="Times New Roman"/>
          <w:bCs/>
          <w:i/>
          <w:iCs/>
          <w:sz w:val="28"/>
          <w:szCs w:val="28"/>
          <w:lang w:val="kk" w:eastAsia="ru-RU"/>
        </w:rPr>
        <w:t>Эпилепсияға қарсы препараттармен өзара әрекеттесу</w:t>
      </w:r>
    </w:p>
    <w:p w14:paraId="787BC547"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Ламотриджиннің глюкуронидациясын тежейтін вальпроат ламотриджиннің метаболизмін төмендетеді және ламотриджиннің жартылай шығарылуының орташа кезеңін шамамен екі есе арттырады. Вальпроатпен ілеспелі ем алатын пациенттер үшін тиісті емдеу сызбасын пайдалану керек.</w:t>
      </w:r>
    </w:p>
    <w:p w14:paraId="3F4C4016" w14:textId="77777777" w:rsidR="007155C6" w:rsidRPr="0031153F" w:rsidRDefault="00C13690" w:rsidP="007155C6">
      <w:pPr>
        <w:spacing w:after="0" w:line="240" w:lineRule="auto"/>
        <w:jc w:val="both"/>
        <w:rPr>
          <w:rFonts w:ascii="Times New Roman" w:eastAsia="Times New Roman" w:hAnsi="Times New Roman"/>
          <w:b/>
          <w:bCs/>
          <w:iCs/>
          <w:sz w:val="28"/>
          <w:szCs w:val="28"/>
          <w:vertAlign w:val="subscript"/>
          <w:lang w:val="kk" w:eastAsia="ru-RU"/>
        </w:rPr>
      </w:pPr>
      <w:r w:rsidRPr="0031153F">
        <w:rPr>
          <w:rFonts w:ascii="Times New Roman" w:eastAsia="Times New Roman" w:hAnsi="Times New Roman"/>
          <w:bCs/>
          <w:iCs/>
          <w:sz w:val="28"/>
          <w:szCs w:val="28"/>
          <w:lang w:val="kk" w:eastAsia="ru-RU"/>
        </w:rPr>
        <w:t>Эпилепсияға қарсы препараттар (фенитоин, карбамазепин, фенобарбитал,  пиримидон), сондай-ақ парацетамол глюкуронидацияны индукциялайды,  осылайша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метаболизмін жеделдетеді және оның  жартылай шығарылу кезеңін 2 есе қысқартады. Фенитоинмен, карбамазепинмен, фенобарбитонмен немесе примидонмен қатар ем алатын пациенттер үшін тиісті емдеу сызбасын пайдалану керек.</w:t>
      </w:r>
    </w:p>
    <w:p w14:paraId="6B43593E"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Карбамазепинмен емдеуге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 қосылған кезде бас айналу,  атаксия, диплопия, көру бұлыңғырлығы және жүрек айну дамуы мүмкін, олар   карбамазепин дозасын азайтқан кезде кетеді.</w:t>
      </w:r>
    </w:p>
    <w:p w14:paraId="11C383C8"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 xml:space="preserve">Бұл симптомдар окскарбазепинді тағайындау кезінде де пайда болады, оның дозасын азайтқан кезде бұл симптомдар жоғалады. 1200 мг </w:t>
      </w:r>
      <w:r w:rsidRPr="0031153F">
        <w:rPr>
          <w:rFonts w:ascii="Times New Roman" w:eastAsia="Times New Roman" w:hAnsi="Times New Roman"/>
          <w:bCs/>
          <w:iCs/>
          <w:sz w:val="28"/>
          <w:szCs w:val="28"/>
          <w:lang w:val="kk" w:eastAsia="ru-RU"/>
        </w:rPr>
        <w:lastRenderedPageBreak/>
        <w:t>окскарбазепинді 200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емдеуге қосу осы препараттардың метаболизміне әсер етпейді. </w:t>
      </w:r>
    </w:p>
    <w:p w14:paraId="14A344A2"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Фелбаматпен (күніне екі рет 1200 мг) емдеуге 10 күн бойы күніне екі рет  100 мг дозада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 қосқанда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препаратының  фармакокинетикасы өзгерген жоқ. </w:t>
      </w:r>
    </w:p>
    <w:p w14:paraId="568CBE70" w14:textId="77777777" w:rsidR="007155C6" w:rsidRPr="0031153F" w:rsidRDefault="00C13690" w:rsidP="007155C6">
      <w:pPr>
        <w:spacing w:after="0" w:line="240" w:lineRule="auto"/>
        <w:jc w:val="both"/>
        <w:rPr>
          <w:rFonts w:ascii="Times New Roman" w:eastAsia="Times New Roman" w:hAnsi="Times New Roman"/>
          <w:b/>
          <w:bCs/>
          <w:iCs/>
          <w:sz w:val="28"/>
          <w:szCs w:val="28"/>
          <w:lang w:val="kk" w:eastAsia="ru-RU"/>
        </w:rPr>
      </w:pPr>
      <w:r w:rsidRPr="0031153F">
        <w:rPr>
          <w:rFonts w:ascii="Times New Roman" w:eastAsia="Times New Roman" w:hAnsi="Times New Roman"/>
          <w:bCs/>
          <w:iCs/>
          <w:sz w:val="28"/>
          <w:szCs w:val="28"/>
          <w:lang w:val="kk" w:eastAsia="ru-RU"/>
        </w:rPr>
        <w:t xml:space="preserve">Габапентинді бірлесіп тағайындау ламотриджиннің клиренсіне әсер етпейді. </w:t>
      </w:r>
    </w:p>
    <w:p w14:paraId="7072A261"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 мен леветирацетамды бірге қолдану екі препараттың да фармакокинетикасына әсер еткен жоқ.</w:t>
      </w:r>
    </w:p>
    <w:p w14:paraId="78CC5F51" w14:textId="44E4226E"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емдеуге тәулігіне 3 рет 200 мг дозада прегабалинді  қосу ЛАНИСТОР</w:t>
      </w:r>
      <w:r w:rsidRPr="0031153F">
        <w:rPr>
          <w:rFonts w:ascii="Times New Roman" w:eastAsia="Times New Roman" w:hAnsi="Times New Roman"/>
          <w:bCs/>
          <w:iCs/>
          <w:sz w:val="28"/>
          <w:szCs w:val="28"/>
          <w:vertAlign w:val="superscript"/>
          <w:lang w:val="kk" w:eastAsia="ru-RU"/>
        </w:rPr>
        <w:t>®</w:t>
      </w:r>
      <w:r w:rsidR="00E37D90">
        <w:rPr>
          <w:rFonts w:ascii="Times New Roman" w:eastAsia="Times New Roman" w:hAnsi="Times New Roman"/>
          <w:bCs/>
          <w:iCs/>
          <w:sz w:val="28"/>
          <w:szCs w:val="28"/>
          <w:vertAlign w:val="superscript"/>
          <w:lang w:val="kk-KZ" w:eastAsia="ru-RU"/>
        </w:rPr>
        <w:t xml:space="preserve"> </w:t>
      </w:r>
      <w:r w:rsidRPr="0031153F">
        <w:rPr>
          <w:rFonts w:ascii="Times New Roman" w:eastAsia="Times New Roman" w:hAnsi="Times New Roman"/>
          <w:bCs/>
          <w:iCs/>
          <w:sz w:val="28"/>
          <w:szCs w:val="28"/>
          <w:lang w:val="kk" w:eastAsia="ru-RU"/>
        </w:rPr>
        <w:t>препаратының фармакокинетикасына әсер етпейді.</w:t>
      </w:r>
    </w:p>
    <w:p w14:paraId="53719ED6"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Топирамат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плазмалық концентрациясына әсер етпейді. Бірге қолданған кезде топирамат концентрациясы 15%-ға артады.</w:t>
      </w:r>
    </w:p>
    <w:p w14:paraId="48E74DAF" w14:textId="77777777" w:rsidR="007155C6" w:rsidRPr="0031153F" w:rsidRDefault="00C13690" w:rsidP="007155C6">
      <w:pPr>
        <w:spacing w:after="0" w:line="240" w:lineRule="auto"/>
        <w:jc w:val="both"/>
        <w:rPr>
          <w:rFonts w:ascii="Times New Roman" w:eastAsia="Times New Roman" w:hAnsi="Times New Roman"/>
          <w:bCs/>
          <w:iCs/>
          <w:sz w:val="28"/>
          <w:szCs w:val="28"/>
          <w:lang w:val="kk" w:eastAsia="ru-RU"/>
        </w:rPr>
      </w:pPr>
      <w:r w:rsidRPr="0031153F">
        <w:rPr>
          <w:rFonts w:ascii="Times New Roman" w:eastAsia="Times New Roman" w:hAnsi="Times New Roman"/>
          <w:bCs/>
          <w:iCs/>
          <w:sz w:val="28"/>
          <w:szCs w:val="28"/>
          <w:lang w:val="kk" w:eastAsia="ru-RU"/>
        </w:rPr>
        <w:t>Тәулігіне 150-500 мг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препаратымен бірге 35 күн бойы тәулігіне  200-400 мг зонизамидті қабылдау ЛАНИСТОР</w:t>
      </w:r>
      <w:r w:rsidRPr="0031153F">
        <w:rPr>
          <w:rFonts w:ascii="Times New Roman" w:eastAsia="Times New Roman" w:hAnsi="Times New Roman"/>
          <w:bCs/>
          <w:iCs/>
          <w:sz w:val="28"/>
          <w:szCs w:val="28"/>
          <w:vertAlign w:val="superscript"/>
          <w:lang w:val="kk" w:eastAsia="ru-RU"/>
        </w:rPr>
        <w:t>®</w:t>
      </w:r>
      <w:r w:rsidRPr="0031153F">
        <w:rPr>
          <w:rFonts w:ascii="Times New Roman" w:eastAsia="Times New Roman" w:hAnsi="Times New Roman"/>
          <w:bCs/>
          <w:iCs/>
          <w:sz w:val="28"/>
          <w:szCs w:val="28"/>
          <w:lang w:val="kk" w:eastAsia="ru-RU"/>
        </w:rPr>
        <w:t xml:space="preserve"> препаратының  фармакокинетикасына елеулі әсер етпейді.</w:t>
      </w:r>
    </w:p>
    <w:bookmarkEnd w:id="6"/>
    <w:bookmarkEnd w:id="7"/>
    <w:p w14:paraId="6FF33BC8" w14:textId="77777777" w:rsidR="00D43297" w:rsidRPr="0031153F" w:rsidRDefault="00C13690" w:rsidP="0095249D">
      <w:pPr>
        <w:spacing w:after="0" w:line="240" w:lineRule="auto"/>
        <w:jc w:val="both"/>
        <w:rPr>
          <w:rFonts w:ascii="Times New Roman" w:eastAsia="Times New Roman" w:hAnsi="Times New Roman"/>
          <w:b/>
          <w:i/>
          <w:sz w:val="28"/>
          <w:szCs w:val="28"/>
          <w:lang w:val="kk" w:eastAsia="ru-RU"/>
        </w:rPr>
      </w:pPr>
      <w:r w:rsidRPr="0031153F">
        <w:rPr>
          <w:rFonts w:ascii="Times New Roman" w:eastAsia="Times New Roman" w:hAnsi="Times New Roman"/>
          <w:b/>
          <w:i/>
          <w:sz w:val="28"/>
          <w:szCs w:val="28"/>
          <w:lang w:val="kk" w:eastAsia="ru-RU"/>
        </w:rPr>
        <w:t>Арнайы сақтандырулар</w:t>
      </w:r>
    </w:p>
    <w:p w14:paraId="61496BE7" w14:textId="741A3A5C" w:rsidR="007155C6" w:rsidRPr="0031153F" w:rsidRDefault="00C13690" w:rsidP="007155C6">
      <w:pPr>
        <w:spacing w:after="0" w:line="240" w:lineRule="auto"/>
        <w:jc w:val="both"/>
        <w:rPr>
          <w:rFonts w:ascii="Times New Roman" w:hAnsi="Times New Roman"/>
          <w:bCs/>
          <w:i/>
          <w:iCs/>
          <w:sz w:val="28"/>
          <w:szCs w:val="28"/>
          <w:lang w:val="kk"/>
        </w:rPr>
      </w:pPr>
      <w:bookmarkStart w:id="8" w:name="_Hlk66803128"/>
      <w:r w:rsidRPr="0031153F">
        <w:rPr>
          <w:rFonts w:ascii="Times New Roman" w:hAnsi="Times New Roman"/>
          <w:bCs/>
          <w:i/>
          <w:iCs/>
          <w:sz w:val="28"/>
          <w:szCs w:val="28"/>
          <w:lang w:val="kk"/>
        </w:rPr>
        <w:t xml:space="preserve">Бала </w:t>
      </w:r>
      <w:r w:rsidR="006410AD" w:rsidRPr="0031153F">
        <w:rPr>
          <w:rFonts w:ascii="Times New Roman" w:hAnsi="Times New Roman"/>
          <w:bCs/>
          <w:i/>
          <w:iCs/>
          <w:sz w:val="28"/>
          <w:szCs w:val="28"/>
          <w:lang w:val="kk-KZ"/>
        </w:rPr>
        <w:t xml:space="preserve">тууға қабілетті жастағы </w:t>
      </w:r>
      <w:r w:rsidRPr="0031153F">
        <w:rPr>
          <w:rFonts w:ascii="Times New Roman" w:hAnsi="Times New Roman"/>
          <w:bCs/>
          <w:i/>
          <w:iCs/>
          <w:sz w:val="28"/>
          <w:szCs w:val="28"/>
          <w:lang w:val="kk"/>
        </w:rPr>
        <w:t xml:space="preserve">әйелдер </w:t>
      </w:r>
    </w:p>
    <w:p w14:paraId="58BD6DAF" w14:textId="77777777" w:rsidR="007155C6" w:rsidRPr="0031153F" w:rsidRDefault="00C13690" w:rsidP="007155C6">
      <w:pPr>
        <w:spacing w:after="0" w:line="240" w:lineRule="auto"/>
        <w:jc w:val="both"/>
        <w:rPr>
          <w:rFonts w:ascii="Times New Roman" w:hAnsi="Times New Roman"/>
          <w:bCs/>
          <w:iCs/>
          <w:sz w:val="28"/>
          <w:szCs w:val="28"/>
          <w:u w:val="single"/>
          <w:lang w:val="pl-PL"/>
        </w:rPr>
      </w:pPr>
      <w:r w:rsidRPr="0031153F">
        <w:rPr>
          <w:rFonts w:ascii="Times New Roman" w:hAnsi="Times New Roman"/>
          <w:bCs/>
          <w:iCs/>
          <w:sz w:val="28"/>
          <w:szCs w:val="28"/>
          <w:u w:val="single"/>
          <w:lang w:val="kk"/>
        </w:rPr>
        <w:t xml:space="preserve">Жалпы ЭҚП-мен байланысты қауіп </w:t>
      </w:r>
    </w:p>
    <w:p w14:paraId="7625BA92" w14:textId="0503A2C5" w:rsidR="007155C6" w:rsidRPr="0031153F" w:rsidRDefault="00C13690" w:rsidP="007155C6">
      <w:pPr>
        <w:spacing w:after="0" w:line="240" w:lineRule="auto"/>
        <w:jc w:val="both"/>
        <w:rPr>
          <w:rFonts w:ascii="Times New Roman" w:hAnsi="Times New Roman"/>
          <w:bCs/>
          <w:iCs/>
          <w:sz w:val="28"/>
          <w:szCs w:val="28"/>
          <w:lang w:val="pl-PL"/>
        </w:rPr>
      </w:pPr>
      <w:r w:rsidRPr="0031153F">
        <w:rPr>
          <w:rFonts w:ascii="Times New Roman" w:hAnsi="Times New Roman"/>
          <w:bCs/>
          <w:iCs/>
          <w:sz w:val="28"/>
          <w:szCs w:val="28"/>
          <w:lang w:val="kk"/>
        </w:rPr>
        <w:t xml:space="preserve">Бала тууға қабілетті әйелдерге мамандармен кеңесу керек. Егер әйел жүктілікті жоспарласа, эпилепсияға қарсы терапияны қайта қарау керек. Эпилепсиядан емделетін әйелдер эпилепсияға қарсы терапияны кенеттен тоқтатудан аулақ болу керек, өйткені бұл </w:t>
      </w:r>
      <w:r w:rsidR="009D0D53" w:rsidRPr="008B710E">
        <w:rPr>
          <w:rFonts w:ascii="Times New Roman" w:hAnsi="Times New Roman"/>
          <w:bCs/>
          <w:iCs/>
          <w:sz w:val="28"/>
          <w:szCs w:val="28"/>
          <w:lang w:val="kk-KZ"/>
        </w:rPr>
        <w:t>талманың</w:t>
      </w:r>
      <w:r w:rsidR="009D0D53">
        <w:rPr>
          <w:rFonts w:ascii="Times New Roman" w:hAnsi="Times New Roman"/>
          <w:bCs/>
          <w:iCs/>
          <w:sz w:val="28"/>
          <w:szCs w:val="28"/>
          <w:lang w:val="kk-KZ"/>
        </w:rPr>
        <w:t xml:space="preserve"> </w:t>
      </w:r>
      <w:r w:rsidRPr="0031153F">
        <w:rPr>
          <w:rFonts w:ascii="Times New Roman" w:hAnsi="Times New Roman"/>
          <w:bCs/>
          <w:iCs/>
          <w:sz w:val="28"/>
          <w:szCs w:val="28"/>
          <w:lang w:val="kk"/>
        </w:rPr>
        <w:t>қайта орын алуына, әйел мен туылмаған бала үшін ауыр зардаптарға әкелуі мүмкін. Бірнеше ЭҚП ем қолданылатын ЭҚП-ға байланысты монотерапияға қарағанда туа біткен даму ақауларының пайда болу қаупінің жоғары болуымен байланысты болуы мүмкін, сондықтан мүмкіндігінше монотерапияны қолдану керек.</w:t>
      </w:r>
    </w:p>
    <w:p w14:paraId="207377BD" w14:textId="77777777" w:rsidR="007155C6" w:rsidRPr="0031153F" w:rsidRDefault="00C13690" w:rsidP="007155C6">
      <w:pPr>
        <w:spacing w:after="0" w:line="240" w:lineRule="auto"/>
        <w:jc w:val="both"/>
        <w:rPr>
          <w:rFonts w:ascii="Times New Roman" w:hAnsi="Times New Roman"/>
          <w:bCs/>
          <w:iCs/>
          <w:sz w:val="28"/>
          <w:szCs w:val="28"/>
          <w:u w:val="single"/>
          <w:lang w:val="pl-PL"/>
        </w:rPr>
      </w:pPr>
      <w:r w:rsidRPr="0031153F">
        <w:rPr>
          <w:rFonts w:ascii="Times New Roman" w:hAnsi="Times New Roman"/>
          <w:bCs/>
          <w:iCs/>
          <w:sz w:val="28"/>
          <w:szCs w:val="28"/>
          <w:u w:val="single"/>
          <w:lang w:val="kk"/>
        </w:rPr>
        <w:t>Ламотриджинді қабылдаумен байланысты қауіп</w:t>
      </w:r>
    </w:p>
    <w:p w14:paraId="08C55B84" w14:textId="77777777" w:rsidR="007155C6" w:rsidRPr="0031153F" w:rsidRDefault="00C13690" w:rsidP="007155C6">
      <w:pPr>
        <w:spacing w:after="0" w:line="240" w:lineRule="auto"/>
        <w:jc w:val="both"/>
        <w:rPr>
          <w:rFonts w:ascii="Times New Roman" w:hAnsi="Times New Roman"/>
          <w:bCs/>
          <w:i/>
          <w:iCs/>
          <w:sz w:val="28"/>
          <w:szCs w:val="28"/>
          <w:lang w:val="pl-PL"/>
        </w:rPr>
      </w:pPr>
      <w:r w:rsidRPr="0031153F">
        <w:rPr>
          <w:rFonts w:ascii="Times New Roman" w:hAnsi="Times New Roman"/>
          <w:bCs/>
          <w:i/>
          <w:iCs/>
          <w:sz w:val="28"/>
          <w:szCs w:val="28"/>
          <w:lang w:val="kk"/>
        </w:rPr>
        <w:t xml:space="preserve">Жүктілік </w:t>
      </w:r>
    </w:p>
    <w:p w14:paraId="16547FDE" w14:textId="77777777" w:rsidR="007155C6" w:rsidRPr="0031153F" w:rsidRDefault="00C13690" w:rsidP="007155C6">
      <w:pPr>
        <w:spacing w:after="0" w:line="240" w:lineRule="auto"/>
        <w:jc w:val="both"/>
        <w:rPr>
          <w:rFonts w:ascii="Times New Roman" w:hAnsi="Times New Roman"/>
          <w:bCs/>
          <w:iCs/>
          <w:sz w:val="28"/>
          <w:szCs w:val="28"/>
          <w:lang w:val="pl-PL"/>
        </w:rPr>
      </w:pPr>
      <w:r w:rsidRPr="0031153F">
        <w:rPr>
          <w:rFonts w:ascii="Times New Roman" w:hAnsi="Times New Roman"/>
          <w:bCs/>
          <w:iCs/>
          <w:sz w:val="28"/>
          <w:szCs w:val="28"/>
          <w:lang w:val="kk"/>
        </w:rPr>
        <w:t xml:space="preserve">Жүктіліктің бірінші триместрінде ламотриджинмен монотерапия алған жүкті әйелдер (8 700-ден астам әйел) бойынша деректердің үлкен көлемі жоғарғы ерін мен таңдайдың жырықтарын қоса алғанда, туа біткен күрделі даму ақауларының туындау қаупінің жалпы артуын растамайды. Жануарларға жүргізілген зерттеулерде құрсақішілік дамуға уытты әсері анықталды.  </w:t>
      </w:r>
    </w:p>
    <w:p w14:paraId="42BA21DE" w14:textId="77777777" w:rsidR="007155C6" w:rsidRPr="0031153F" w:rsidRDefault="00C13690" w:rsidP="007155C6">
      <w:pPr>
        <w:spacing w:after="0" w:line="240" w:lineRule="auto"/>
        <w:jc w:val="both"/>
        <w:rPr>
          <w:rFonts w:ascii="Times New Roman" w:hAnsi="Times New Roman"/>
          <w:bCs/>
          <w:iCs/>
          <w:sz w:val="28"/>
          <w:szCs w:val="28"/>
          <w:lang w:val="pl-PL"/>
        </w:rPr>
      </w:pPr>
      <w:r w:rsidRPr="0031153F">
        <w:rPr>
          <w:rFonts w:ascii="Times New Roman" w:hAnsi="Times New Roman"/>
          <w:bCs/>
          <w:iCs/>
          <w:sz w:val="28"/>
          <w:szCs w:val="28"/>
          <w:lang w:val="kk"/>
        </w:rPr>
        <w:t xml:space="preserve">Егер ламотриджинмен емдеу жүктілік кезінде қажет деп есептелсе, ең төменгі ықтимал емдік дозаны қолдану ұсынылады. </w:t>
      </w:r>
    </w:p>
    <w:p w14:paraId="79B220A8" w14:textId="77777777" w:rsidR="007155C6" w:rsidRPr="0031153F" w:rsidRDefault="00C13690" w:rsidP="007155C6">
      <w:pPr>
        <w:spacing w:after="0" w:line="240" w:lineRule="auto"/>
        <w:jc w:val="both"/>
        <w:rPr>
          <w:rFonts w:ascii="Times New Roman" w:hAnsi="Times New Roman"/>
          <w:bCs/>
          <w:iCs/>
          <w:sz w:val="28"/>
          <w:szCs w:val="28"/>
          <w:lang w:val="pl-PL"/>
        </w:rPr>
      </w:pPr>
      <w:r w:rsidRPr="0031153F">
        <w:rPr>
          <w:rFonts w:ascii="Times New Roman" w:hAnsi="Times New Roman"/>
          <w:bCs/>
          <w:iCs/>
          <w:sz w:val="28"/>
          <w:szCs w:val="28"/>
          <w:lang w:val="kk"/>
        </w:rPr>
        <w:t xml:space="preserve">Ламотриджин дигидрофолий қышқылының редуктазасына әлсіз тежеуші әсер етеді, сондықтан теориялық тұрғыдан фолий қышқылы деңгейінің төмендеуі салдарынан эмбрион мен шарана дамуының бұзылу қаупінің жоғарылауына әкелуі мүмкін. Жүктілікті жоспарлау кезінде және </w:t>
      </w:r>
      <w:r w:rsidRPr="0031153F">
        <w:rPr>
          <w:rFonts w:ascii="Times New Roman" w:hAnsi="Times New Roman"/>
          <w:bCs/>
          <w:iCs/>
          <w:sz w:val="28"/>
          <w:szCs w:val="28"/>
          <w:lang w:val="kk"/>
        </w:rPr>
        <w:lastRenderedPageBreak/>
        <w:t xml:space="preserve">жүктіліктің ерте кезеңдерінде фолий қышқылын қабылдауды қарастырған жөн. </w:t>
      </w:r>
    </w:p>
    <w:p w14:paraId="419BB329" w14:textId="3991A734"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 xml:space="preserve">Жүктілік кезіндегі физиологиялық өзгерістер ламотриджиннің деңгейіне және/немесе оның емдік әсеріне ықпал етуі мүмкін. Жүктілік кезінде </w:t>
      </w:r>
      <w:r w:rsidR="009D0D53" w:rsidRPr="008B710E">
        <w:rPr>
          <w:rFonts w:ascii="Times New Roman" w:hAnsi="Times New Roman"/>
          <w:bCs/>
          <w:iCs/>
          <w:sz w:val="28"/>
          <w:szCs w:val="28"/>
          <w:lang w:val="kk-KZ"/>
        </w:rPr>
        <w:t>талманы</w:t>
      </w:r>
      <w:r w:rsidRPr="0031153F">
        <w:rPr>
          <w:rFonts w:ascii="Times New Roman" w:hAnsi="Times New Roman"/>
          <w:bCs/>
          <w:iCs/>
          <w:sz w:val="28"/>
          <w:szCs w:val="28"/>
          <w:lang w:val="kk"/>
        </w:rPr>
        <w:t xml:space="preserve"> бақылауды ықтимал жоғалту қаупімен қан плазмасындағы ламотриджин деңгейінің төмендеуі туралы хабарламалар бар. Босанғаннан кейін ламотриджин деңгейі дозаға байланысты жағымсыз реакциялардың даму қаупімен тез артуы мүмкін. Сондықтан қан сарысуындағы ламотриджин деңгейін жүктіліктен бұрын, жүктілік кезінде және одан кейін, сондай-ақ босанғаннан кейін бірден бақылау керек. Қажет болған жағдайда қан сарысуындағы ламотриджин деңгейін жүктілікке дейінгі деңгейде ұстап тұру үшін дозаны іріктеу немесе клиникалық жауапқа байланысты дозаны таңдау керек. Сонымен қатар, босанғаннан кейін дозамен байланысты жағымсыз реакцияларды бақылау керек.</w:t>
      </w:r>
    </w:p>
    <w:p w14:paraId="0D34F58D" w14:textId="77777777" w:rsidR="007155C6" w:rsidRPr="0031153F" w:rsidRDefault="00C13690" w:rsidP="007155C6">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Бала емізу</w:t>
      </w:r>
    </w:p>
    <w:p w14:paraId="418C811A" w14:textId="4BC571B6"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Ламотриджин емшек сүтіне әртүрлі дәрежеде енеді деп хабарланған, емшек сүтімен қоректенетін балалардағы ламотриджиннің жалпы деңгейі анасында тіркелген ламотриджин деңгейінің шамамен 50%-ына жетуі мүмкін. Осылайша, емшек сүтімен қоректенетін кейбір нәрестелерде қан сарысуындағы ламотриджин деңгейі фармакологиялық әсерлерді көрсететін деңгейге жетуі мүмкін. Препараттың әсеріне ұшыраған емшек жасындағы балалардың шектеулі тобында жағымсыз реакциялар тіркелмеген.</w:t>
      </w:r>
    </w:p>
    <w:p w14:paraId="46418C79" w14:textId="77777777"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Емшек сүтімен тамақтандырудың ықтимал пайдасы мен балада жағымсыз реакциялардың дамуының ықтимал қаупін салыстыру қажет.</w:t>
      </w:r>
    </w:p>
    <w:p w14:paraId="5BB6E97A" w14:textId="77777777"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Егер ламотриджин қабылдаған әйел бала еміземін деп шешсе, онда балада қандай да бір жағымсыз реакциялардың пайда болуына мониторинг жүргізу қажет.</w:t>
      </w:r>
    </w:p>
    <w:p w14:paraId="1327E043" w14:textId="77777777" w:rsidR="007155C6" w:rsidRPr="0031153F" w:rsidRDefault="00C13690" w:rsidP="007155C6">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Фертильділік</w:t>
      </w:r>
    </w:p>
    <w:p w14:paraId="7BD3363D" w14:textId="77777777"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 xml:space="preserve">Ламотриджинді қолданған кезде жануарларға жүргізілген зерттеулер фертильділіктің бұзылуын анықтаған жоқ. </w:t>
      </w:r>
    </w:p>
    <w:bookmarkEnd w:id="8"/>
    <w:p w14:paraId="70D4C26F" w14:textId="77777777" w:rsidR="00CD1248" w:rsidRPr="0031153F" w:rsidRDefault="00C13690" w:rsidP="0095249D">
      <w:pPr>
        <w:spacing w:after="0" w:line="240" w:lineRule="auto"/>
        <w:jc w:val="both"/>
        <w:rPr>
          <w:rFonts w:ascii="Times New Roman" w:hAnsi="Times New Roman"/>
          <w:i/>
          <w:sz w:val="28"/>
          <w:szCs w:val="28"/>
          <w:lang w:val="uk-UA"/>
        </w:rPr>
      </w:pPr>
      <w:r w:rsidRPr="0031153F">
        <w:rPr>
          <w:rFonts w:ascii="Times New Roman" w:hAnsi="Times New Roman"/>
          <w:i/>
          <w:sz w:val="28"/>
          <w:szCs w:val="28"/>
          <w:lang w:val="kk"/>
        </w:rPr>
        <w:t>Дәрілік заттың көлік құралын немесе қауіптілігі зор механизмдерді  басқару қабілетіне әсер ету ерекшеліктері</w:t>
      </w:r>
    </w:p>
    <w:p w14:paraId="2D341B54" w14:textId="77777777" w:rsidR="007155C6" w:rsidRPr="0031153F" w:rsidRDefault="00C13690" w:rsidP="007155C6">
      <w:pPr>
        <w:spacing w:after="0" w:line="240" w:lineRule="auto"/>
        <w:jc w:val="both"/>
        <w:rPr>
          <w:rFonts w:ascii="Times New Roman" w:hAnsi="Times New Roman"/>
          <w:bCs/>
          <w:iCs/>
          <w:sz w:val="28"/>
          <w:szCs w:val="28"/>
          <w:lang w:val="uk-UA"/>
        </w:rPr>
      </w:pPr>
      <w:r w:rsidRPr="0031153F">
        <w:rPr>
          <w:rFonts w:ascii="Times New Roman" w:hAnsi="Times New Roman"/>
          <w:bCs/>
          <w:iCs/>
          <w:sz w:val="28"/>
          <w:szCs w:val="28"/>
          <w:lang w:val="kk"/>
        </w:rPr>
        <w:t>Эпилепсияға қарсы барлық дәрілердің әсері жеке өзгергіштікпен сипатталатындықтан, эпилепсияны емдеу үшін ламотриждин қабылдаған пациенттер өз дәрігерімен автокөлік жүргізу кезінде спецификалық қиындықтар туралы кеңес алу керек.</w:t>
      </w:r>
    </w:p>
    <w:p w14:paraId="7F41A8E1" w14:textId="76AFBD1F" w:rsidR="007155C6" w:rsidRPr="0031153F" w:rsidRDefault="00C13690" w:rsidP="007155C6">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 xml:space="preserve">Препараттың көлік құралдарын басқару және механизмдермен жұмыс істеу қабілетіне әсерін бағалау бойынша зерттеулер жүргізілген жоқ. Дені сау еріктілердің қатысуымен жүргізілген екі зерттеуде ламотриджиннің дәл көру-моторлық үйлесімге, көздің қозғалысына, дененің тербелісіне әсері, сондай-ақ препараттың субъективті седативті әсері плацебодан өзгеше болмағаны көрсетілген. Ламотриджинді клиникалық зерттеулерде бас айналу және диплопия сияқты неврологиялық сипаттағы жағымсыз реакциялар туралы хабарламалар тіркелген. Сондықтан, </w:t>
      </w:r>
      <w:bookmarkStart w:id="9" w:name="_Hlk10469394"/>
      <w:r w:rsidRPr="0031153F">
        <w:rPr>
          <w:rFonts w:ascii="Times New Roman" w:hAnsi="Times New Roman"/>
          <w:bCs/>
          <w:iCs/>
          <w:sz w:val="28"/>
          <w:szCs w:val="28"/>
          <w:lang w:val="kk"/>
        </w:rPr>
        <w:t xml:space="preserve">көлікті немесе </w:t>
      </w:r>
      <w:r w:rsidRPr="0031153F">
        <w:rPr>
          <w:rFonts w:ascii="Times New Roman" w:hAnsi="Times New Roman"/>
          <w:bCs/>
          <w:iCs/>
          <w:sz w:val="28"/>
          <w:szCs w:val="28"/>
          <w:lang w:val="kk"/>
        </w:rPr>
        <w:lastRenderedPageBreak/>
        <w:t>механизмдерді басқаруға кіріспес бұрын, пациенттер ЛАНИСТОР</w:t>
      </w:r>
      <w:r w:rsidR="00FF73AC"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олардың жағдайына әсерін бағалауы керек.</w:t>
      </w:r>
    </w:p>
    <w:bookmarkEnd w:id="9"/>
    <w:p w14:paraId="14F8C437" w14:textId="77777777" w:rsidR="00DF14CB" w:rsidRPr="0031153F" w:rsidRDefault="00DF14CB" w:rsidP="00DF14CB">
      <w:pPr>
        <w:spacing w:after="0" w:line="240" w:lineRule="auto"/>
        <w:jc w:val="both"/>
        <w:rPr>
          <w:rFonts w:ascii="Times New Roman" w:hAnsi="Times New Roman"/>
          <w:b/>
          <w:iCs/>
          <w:sz w:val="28"/>
          <w:szCs w:val="28"/>
          <w:lang w:val="kk"/>
        </w:rPr>
      </w:pPr>
    </w:p>
    <w:p w14:paraId="268C2ADA" w14:textId="77777777" w:rsidR="00DB406A" w:rsidRPr="0031153F" w:rsidRDefault="00C13690" w:rsidP="0095249D">
      <w:pPr>
        <w:spacing w:after="0" w:line="240" w:lineRule="auto"/>
        <w:jc w:val="both"/>
        <w:rPr>
          <w:rFonts w:ascii="Times New Roman" w:eastAsia="Times New Roman" w:hAnsi="Times New Roman"/>
          <w:b/>
          <w:sz w:val="28"/>
          <w:szCs w:val="28"/>
          <w:lang w:val="kk" w:eastAsia="ru-RU"/>
        </w:rPr>
      </w:pPr>
      <w:r w:rsidRPr="0031153F">
        <w:rPr>
          <w:rFonts w:ascii="Times New Roman" w:eastAsia="Times New Roman" w:hAnsi="Times New Roman"/>
          <w:b/>
          <w:sz w:val="28"/>
          <w:szCs w:val="28"/>
          <w:lang w:val="kk" w:eastAsia="ru-RU"/>
        </w:rPr>
        <w:t>Қолдану жөніндегі нұсқаулар</w:t>
      </w:r>
    </w:p>
    <w:p w14:paraId="6A54C1DD" w14:textId="77777777" w:rsidR="00C4106C" w:rsidRPr="0031153F" w:rsidRDefault="00C13690" w:rsidP="00DF14CB">
      <w:pPr>
        <w:spacing w:after="0" w:line="240" w:lineRule="auto"/>
        <w:jc w:val="both"/>
        <w:rPr>
          <w:rFonts w:ascii="Times New Roman" w:eastAsia="Times New Roman" w:hAnsi="Times New Roman"/>
          <w:b/>
          <w:i/>
          <w:sz w:val="28"/>
          <w:szCs w:val="28"/>
          <w:lang w:val="kk" w:eastAsia="ru-RU"/>
        </w:rPr>
      </w:pPr>
      <w:bookmarkStart w:id="10" w:name="2175220278"/>
      <w:r w:rsidRPr="0031153F">
        <w:rPr>
          <w:rFonts w:ascii="Times New Roman" w:eastAsia="Times New Roman" w:hAnsi="Times New Roman"/>
          <w:b/>
          <w:i/>
          <w:sz w:val="28"/>
          <w:szCs w:val="28"/>
          <w:lang w:val="kk" w:eastAsia="ru-RU"/>
        </w:rPr>
        <w:t xml:space="preserve">Дозалау режимі </w:t>
      </w:r>
    </w:p>
    <w:p w14:paraId="509E1EDD" w14:textId="77777777" w:rsidR="00175E9C" w:rsidRPr="0031153F" w:rsidRDefault="00C13690" w:rsidP="00175E9C">
      <w:pPr>
        <w:spacing w:after="0" w:line="240" w:lineRule="auto"/>
        <w:jc w:val="both"/>
        <w:rPr>
          <w:rFonts w:ascii="Times New Roman" w:hAnsi="Times New Roman"/>
          <w:b/>
          <w:bCs/>
          <w:i/>
          <w:iCs/>
          <w:sz w:val="28"/>
          <w:szCs w:val="28"/>
          <w:lang w:val="kk"/>
        </w:rPr>
      </w:pPr>
      <w:r w:rsidRPr="0031153F">
        <w:rPr>
          <w:rFonts w:ascii="Times New Roman" w:hAnsi="Times New Roman"/>
          <w:b/>
          <w:bCs/>
          <w:i/>
          <w:iCs/>
          <w:sz w:val="28"/>
          <w:szCs w:val="28"/>
          <w:lang w:val="kk"/>
        </w:rPr>
        <w:t>Эпилепсия</w:t>
      </w:r>
    </w:p>
    <w:p w14:paraId="5D12ED7C"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Ересектер мен 13 жастан асқан жасөспірімдер монотерапиясы</w:t>
      </w:r>
    </w:p>
    <w:p w14:paraId="3A2D88C9"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монотерапия кезіндегі бастапқы ең жоғары тәуліктік  дозасы 2 апта бойы тәулігіне бір рет 25 мг құрайды, одан әрі дозаны  оңтайлы емдік әсерге және оңтайлы демеуші дозаға жеткенге дейін әрбір  1-2 апта сайын 50-100 мг-ға ұлғайту керек. Стандартты демеуші доза тәулігіне 100-200 мг құрайды, бір немесе екі қабылдаумен қабылданады. Кейбір пациенттерге емдік әсерге қол жеткізу үшін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талап етілетін дозасы тәулігіне 500 мг құрайды.</w:t>
      </w:r>
    </w:p>
    <w:p w14:paraId="7FE55F95"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Ересектер мен 13 жастан асқан жасөспірімдердегі біріктірілген терапия</w:t>
      </w:r>
    </w:p>
    <w:p w14:paraId="1D90CBCB"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
          <w:iCs/>
          <w:sz w:val="28"/>
          <w:szCs w:val="28"/>
          <w:vertAlign w:val="superscript"/>
          <w:lang w:val="kk"/>
        </w:rPr>
        <w:t>®</w:t>
      </w:r>
      <w:r w:rsidRPr="0031153F">
        <w:rPr>
          <w:rFonts w:ascii="Times New Roman" w:hAnsi="Times New Roman"/>
          <w:bCs/>
          <w:i/>
          <w:iCs/>
          <w:sz w:val="28"/>
          <w:szCs w:val="28"/>
          <w:lang w:val="kk"/>
        </w:rPr>
        <w:t xml:space="preserve"> препаратымен және вальпроатпен эпилепсияға қарсы басқа препараттармен (ЭҚП) үйлесімде немесе онсыз емдеу</w:t>
      </w:r>
    </w:p>
    <w:p w14:paraId="56E6FD8A"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Басқа ЭҚП-мен үйлесімде немесе оларсыз вальпроат алатын пациенттер үшін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күнара 25 мг, одан  әрі - 2 апта ішінде тәулігіне бір рет 25 мг құрайды. Содан кейін дозаны оңтайлы емдік әсерге қол жеткізгенге дейін әрбір 1-2 апта сайын тәулігіне барынша 25-50 мг арттыру керек. Стандартты демеуші доза тәулігіне 100-200 мг құрайды, бір немесе екі қабылдаумен қабылданады.</w:t>
      </w:r>
    </w:p>
    <w:p w14:paraId="76998C51"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препаратымен басқа эпилепсияға қарсы препараттармен  (вальпроатты қоспағанда) және бауыр ферменттерін индукциялайтын  препараттармен (мысалы, фенитоин, карбамазепин, фенобарбитал, примидон,  рифампицин, лопинавир/ритонавир) үйлесімде емдеу </w:t>
      </w:r>
    </w:p>
    <w:p w14:paraId="7BA902EC"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тәулігіне бір рет 50  мг, одан әрі – 2 апта ішінде екі қабылдауға бөлінген тәулігіне 100 мг  құрайды. Содан кейін доза оңтайлы емдік әсерге қол жеткізгенге дейін әр 1-2 апта сайын 100 мг-ға барынша артады. Стандартты демеуші доза тәулігіне 200-400 мг құрайды, екі қабылдаумен қабылданады. Кейбір пациенттерге емдік әсерге қол жеткізу үшін тәулігіне 700 мг доза қажет болуы мүмкін. </w:t>
      </w:r>
    </w:p>
    <w:p w14:paraId="1DE20F8C"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препаратымен бауыр ферменттеріне елеулі тежейтін әсері жоқ басқа медициналық препараттармен үйлесімде емдеу</w:t>
      </w:r>
    </w:p>
    <w:p w14:paraId="047B326C"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тәулігіне бір рет 25  мг, одан әрі – 2 апта ішінде тәулігіне 50 мг  құрайды. Содан кейін дозаны оңтайлы емдік әсерге қол жеткізгенге дейін әр 1-2 апта сайын 50-100 мг-ға барынша арттыру керек. Препараттың дозасы оңтайлы демеуші дозаға жеткенге дейін әрбір 1-2 апта сайын 50-100 мг-ға барынша арттыру керек. Стандартты демеуші доза тәулігіне 100-200 мг құрайды, бір немесе екі қабылдаумен қабылданады.</w:t>
      </w:r>
    </w:p>
    <w:p w14:paraId="054A146E"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lastRenderedPageBreak/>
        <w:t>1-кесте. Ересектер мен 13 жастан асқан жасөспірімдердегі эпилепсияны емдеуде ЛАНИСТОР</w:t>
      </w:r>
      <w:r w:rsidRPr="0031153F">
        <w:rPr>
          <w:rFonts w:ascii="Times New Roman" w:hAnsi="Times New Roman"/>
          <w:bCs/>
          <w:i/>
          <w:iCs/>
          <w:sz w:val="28"/>
          <w:szCs w:val="28"/>
          <w:vertAlign w:val="superscript"/>
          <w:lang w:val="kk"/>
        </w:rPr>
        <w:t xml:space="preserve">® </w:t>
      </w:r>
      <w:r w:rsidRPr="0031153F">
        <w:rPr>
          <w:rFonts w:ascii="Times New Roman" w:hAnsi="Times New Roman"/>
          <w:bCs/>
          <w:i/>
          <w:iCs/>
          <w:sz w:val="28"/>
          <w:szCs w:val="28"/>
          <w:lang w:val="kk"/>
        </w:rPr>
        <w:t xml:space="preserve"> препаратын дозалау режимі</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276"/>
        <w:gridCol w:w="1276"/>
        <w:gridCol w:w="3685"/>
      </w:tblGrid>
      <w:tr w:rsidR="007853FB" w:rsidRPr="0031153F" w14:paraId="1F184CDD" w14:textId="77777777" w:rsidTr="00D50913">
        <w:trPr>
          <w:trHeight w:val="825"/>
        </w:trPr>
        <w:tc>
          <w:tcPr>
            <w:tcW w:w="3085" w:type="dxa"/>
          </w:tcPr>
          <w:p w14:paraId="05FE867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Терапиялық сызба</w:t>
            </w:r>
          </w:p>
        </w:tc>
        <w:tc>
          <w:tcPr>
            <w:tcW w:w="1276" w:type="dxa"/>
          </w:tcPr>
          <w:p w14:paraId="1079808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1 + 2-апта</w:t>
            </w:r>
          </w:p>
        </w:tc>
        <w:tc>
          <w:tcPr>
            <w:tcW w:w="1276" w:type="dxa"/>
          </w:tcPr>
          <w:p w14:paraId="2043F00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3 + 4-апта</w:t>
            </w:r>
          </w:p>
        </w:tc>
        <w:tc>
          <w:tcPr>
            <w:tcW w:w="3685" w:type="dxa"/>
          </w:tcPr>
          <w:p w14:paraId="695C904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Стандартты демеуші доза</w:t>
            </w:r>
          </w:p>
        </w:tc>
      </w:tr>
      <w:tr w:rsidR="007853FB" w:rsidRPr="0031153F" w14:paraId="4AD0684D" w14:textId="77777777" w:rsidTr="00D50913">
        <w:tc>
          <w:tcPr>
            <w:tcW w:w="3085" w:type="dxa"/>
          </w:tcPr>
          <w:p w14:paraId="024975EF"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t>Монотерапия</w:t>
            </w:r>
          </w:p>
        </w:tc>
        <w:tc>
          <w:tcPr>
            <w:tcW w:w="1276" w:type="dxa"/>
          </w:tcPr>
          <w:p w14:paraId="573DF56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25 мг</w:t>
            </w:r>
          </w:p>
          <w:p w14:paraId="7EFCC80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276" w:type="dxa"/>
          </w:tcPr>
          <w:p w14:paraId="4293F58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50 мг</w:t>
            </w:r>
          </w:p>
          <w:p w14:paraId="413E8B6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3685" w:type="dxa"/>
          </w:tcPr>
          <w:p w14:paraId="17773FC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Тәулігіне 100 – 200 мг </w:t>
            </w:r>
          </w:p>
          <w:p w14:paraId="54D62F5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37E4424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Доза оңтайлы демеуші дозаға жеткенге дейін әрбір 1-2 апта сайын 50-100 мг ұлғайтылады.</w:t>
            </w:r>
          </w:p>
        </w:tc>
      </w:tr>
      <w:tr w:rsidR="007853FB" w:rsidRPr="0031153F" w14:paraId="4562ADE1" w14:textId="77777777" w:rsidTr="00D50913">
        <w:trPr>
          <w:trHeight w:val="394"/>
        </w:trPr>
        <w:tc>
          <w:tcPr>
            <w:tcW w:w="9322" w:type="dxa"/>
            <w:gridSpan w:val="4"/>
          </w:tcPr>
          <w:p w14:paraId="383E3421" w14:textId="77777777" w:rsidR="00175E9C" w:rsidRPr="0031153F" w:rsidRDefault="00C13690" w:rsidP="00175E9C">
            <w:pPr>
              <w:spacing w:after="0" w:line="240" w:lineRule="auto"/>
              <w:jc w:val="both"/>
              <w:rPr>
                <w:rFonts w:ascii="Times New Roman" w:hAnsi="Times New Roman"/>
                <w:b/>
                <w:bCs/>
                <w:i/>
                <w:iCs/>
                <w:sz w:val="28"/>
                <w:szCs w:val="28"/>
                <w:u w:val="single"/>
              </w:rPr>
            </w:pPr>
            <w:r w:rsidRPr="0031153F">
              <w:rPr>
                <w:rFonts w:ascii="Times New Roman" w:hAnsi="Times New Roman"/>
                <w:b/>
                <w:bCs/>
                <w:i/>
                <w:iCs/>
                <w:sz w:val="28"/>
                <w:szCs w:val="28"/>
                <w:u w:val="single"/>
                <w:lang w:val="kk"/>
              </w:rPr>
              <w:t>Вальпроатпен біріктірілген терапия</w:t>
            </w:r>
          </w:p>
        </w:tc>
      </w:tr>
      <w:tr w:rsidR="007853FB" w:rsidRPr="0031153F" w14:paraId="1F94EADC" w14:textId="77777777" w:rsidTr="00D50913">
        <w:trPr>
          <w:trHeight w:val="1793"/>
        </w:trPr>
        <w:tc>
          <w:tcPr>
            <w:tcW w:w="3085" w:type="dxa"/>
          </w:tcPr>
          <w:p w14:paraId="75B56D0C"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Бұл дозалау режимі басқа дәрілік заттарды қабылдауға қарамастан, вальпроатпен үйлесімде қолданылады</w:t>
            </w:r>
          </w:p>
        </w:tc>
        <w:tc>
          <w:tcPr>
            <w:tcW w:w="1276" w:type="dxa"/>
          </w:tcPr>
          <w:p w14:paraId="4C255D2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12,5 мг</w:t>
            </w:r>
          </w:p>
          <w:p w14:paraId="5074258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(немесе күнара 25 мг)</w:t>
            </w:r>
          </w:p>
        </w:tc>
        <w:tc>
          <w:tcPr>
            <w:tcW w:w="1276" w:type="dxa"/>
          </w:tcPr>
          <w:p w14:paraId="12D1270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25 мг</w:t>
            </w:r>
          </w:p>
          <w:p w14:paraId="7CD40A9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3685" w:type="dxa"/>
          </w:tcPr>
          <w:p w14:paraId="6DA7402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 200 мг</w:t>
            </w:r>
          </w:p>
          <w:p w14:paraId="44544D2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712124F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Доза оңтайлы демеуші дозаға жеткенге дейін әрбір 1-2 апта сайын 25-50 мг ұлғайтылады.</w:t>
            </w:r>
          </w:p>
        </w:tc>
      </w:tr>
      <w:tr w:rsidR="007853FB" w:rsidRPr="0031153F" w14:paraId="1563EC7D" w14:textId="77777777" w:rsidTr="00D50913">
        <w:trPr>
          <w:trHeight w:val="750"/>
        </w:trPr>
        <w:tc>
          <w:tcPr>
            <w:tcW w:w="9322" w:type="dxa"/>
            <w:gridSpan w:val="4"/>
          </w:tcPr>
          <w:p w14:paraId="2F02B198" w14:textId="77777777" w:rsidR="00175E9C" w:rsidRPr="0031153F" w:rsidRDefault="00C13690" w:rsidP="00175E9C">
            <w:pPr>
              <w:spacing w:after="0" w:line="240" w:lineRule="auto"/>
              <w:jc w:val="both"/>
              <w:rPr>
                <w:rFonts w:ascii="Times New Roman" w:hAnsi="Times New Roman"/>
                <w:b/>
                <w:bCs/>
                <w:i/>
                <w:iCs/>
                <w:sz w:val="28"/>
                <w:szCs w:val="28"/>
                <w:u w:val="single"/>
              </w:rPr>
            </w:pPr>
            <w:r w:rsidRPr="0031153F">
              <w:rPr>
                <w:rFonts w:ascii="Times New Roman" w:hAnsi="Times New Roman"/>
                <w:b/>
                <w:bCs/>
                <w:i/>
                <w:iCs/>
                <w:sz w:val="28"/>
                <w:szCs w:val="28"/>
                <w:u w:val="single"/>
                <w:lang w:val="kk"/>
              </w:rPr>
              <w:t xml:space="preserve">Эпилепсияға қарсы басқа препараттармен (вальпроатты қоспағанда) және бауыр ферменттерін индукциялайтын препараттармен біріктірілген ем </w:t>
            </w:r>
          </w:p>
        </w:tc>
      </w:tr>
      <w:tr w:rsidR="007853FB" w:rsidRPr="0031153F" w14:paraId="4C440FD3" w14:textId="77777777" w:rsidTr="00D50913">
        <w:trPr>
          <w:trHeight w:val="1529"/>
        </w:trPr>
        <w:tc>
          <w:tcPr>
            <w:tcW w:w="3085" w:type="dxa"/>
          </w:tcPr>
          <w:p w14:paraId="357429D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Біріктірілген ем </w:t>
            </w:r>
          </w:p>
          <w:p w14:paraId="4475D9F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(фенитоин, карбамазепин, фенобарбитал, примидон, рифампицин, лопинавир/ритонавир)</w:t>
            </w:r>
          </w:p>
        </w:tc>
        <w:tc>
          <w:tcPr>
            <w:tcW w:w="1276" w:type="dxa"/>
          </w:tcPr>
          <w:p w14:paraId="783705A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50 мг</w:t>
            </w:r>
          </w:p>
          <w:p w14:paraId="71E0073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276" w:type="dxa"/>
          </w:tcPr>
          <w:p w14:paraId="3A80E00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p w14:paraId="7D1E744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tc>
        <w:tc>
          <w:tcPr>
            <w:tcW w:w="3685" w:type="dxa"/>
          </w:tcPr>
          <w:p w14:paraId="145FD9E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Тәулігіне 200 – 400 мг. </w:t>
            </w:r>
          </w:p>
          <w:p w14:paraId="3C37548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p w14:paraId="31B372B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Доза оңтайлы демеуші дозаға жеткенге дейін әрбір 1-2 апта сайын 100 мг ұлғайтылады.</w:t>
            </w:r>
          </w:p>
        </w:tc>
      </w:tr>
      <w:tr w:rsidR="007853FB" w:rsidRPr="0031153F" w14:paraId="63F38574" w14:textId="77777777" w:rsidTr="00D50913">
        <w:trPr>
          <w:trHeight w:val="679"/>
        </w:trPr>
        <w:tc>
          <w:tcPr>
            <w:tcW w:w="9322" w:type="dxa"/>
            <w:gridSpan w:val="4"/>
          </w:tcPr>
          <w:p w14:paraId="6A1FE07A"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t xml:space="preserve">Бауыр ферменттеріне әсер етпейтін басқа препараттармен біріктірілген ем </w:t>
            </w:r>
          </w:p>
        </w:tc>
      </w:tr>
      <w:tr w:rsidR="007853FB" w:rsidRPr="0031153F" w14:paraId="543BE4EC" w14:textId="77777777" w:rsidTr="00D50913">
        <w:trPr>
          <w:trHeight w:val="2091"/>
        </w:trPr>
        <w:tc>
          <w:tcPr>
            <w:tcW w:w="3085" w:type="dxa"/>
          </w:tcPr>
          <w:p w14:paraId="1053AAE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Бұл дозалау режимі бауыр ферменттеріне айтарлықтай тежейтін әсері жоқ басқа медициналық препараттарды қабылдау кезінде қолданылады</w:t>
            </w:r>
          </w:p>
        </w:tc>
        <w:tc>
          <w:tcPr>
            <w:tcW w:w="1276" w:type="dxa"/>
          </w:tcPr>
          <w:p w14:paraId="74CF374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25 мг</w:t>
            </w:r>
          </w:p>
          <w:p w14:paraId="4C87975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276" w:type="dxa"/>
          </w:tcPr>
          <w:p w14:paraId="08C5156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50 мг</w:t>
            </w:r>
          </w:p>
          <w:p w14:paraId="0BD310D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3685" w:type="dxa"/>
          </w:tcPr>
          <w:p w14:paraId="3B3A150C"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 200 мг</w:t>
            </w:r>
          </w:p>
          <w:p w14:paraId="3E463A6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273AB751" w14:textId="77777777" w:rsidR="00175E9C" w:rsidRPr="0031153F" w:rsidRDefault="00175E9C" w:rsidP="00175E9C">
            <w:pPr>
              <w:spacing w:after="0" w:line="240" w:lineRule="auto"/>
              <w:jc w:val="both"/>
              <w:rPr>
                <w:rFonts w:ascii="Times New Roman" w:hAnsi="Times New Roman"/>
                <w:bCs/>
                <w:iCs/>
                <w:sz w:val="28"/>
                <w:szCs w:val="28"/>
              </w:rPr>
            </w:pPr>
          </w:p>
          <w:p w14:paraId="12975F9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Доза оңтайлы демеуші дозаға жеткенге дейін әрбір 1-2 апта сайын 50-100 мг ұлғайтылады.</w:t>
            </w:r>
          </w:p>
        </w:tc>
      </w:tr>
      <w:tr w:rsidR="007853FB" w:rsidRPr="0031153F" w14:paraId="452C11D0" w14:textId="77777777" w:rsidTr="00D50913">
        <w:trPr>
          <w:trHeight w:val="1108"/>
        </w:trPr>
        <w:tc>
          <w:tcPr>
            <w:tcW w:w="9322" w:type="dxa"/>
            <w:gridSpan w:val="4"/>
          </w:tcPr>
          <w:p w14:paraId="18CA183D"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Басқа препараттар</w:t>
            </w:r>
          </w:p>
          <w:p w14:paraId="1C10A238" w14:textId="77777777" w:rsidR="00175E9C" w:rsidRPr="0031153F" w:rsidRDefault="00C13690" w:rsidP="00175E9C">
            <w:pPr>
              <w:spacing w:after="0" w:line="240" w:lineRule="auto"/>
              <w:jc w:val="both"/>
              <w:rPr>
                <w:rFonts w:ascii="Times New Roman" w:hAnsi="Times New Roman"/>
                <w:b/>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 xml:space="preserve">® </w:t>
            </w:r>
            <w:r w:rsidRPr="0031153F">
              <w:rPr>
                <w:rFonts w:ascii="Times New Roman" w:hAnsi="Times New Roman"/>
                <w:bCs/>
                <w:iCs/>
                <w:sz w:val="28"/>
                <w:szCs w:val="28"/>
                <w:lang w:val="kk"/>
              </w:rPr>
              <w:t xml:space="preserve"> препаратымен өзара әрекеттесуі белгісіз құрысуға қарсы  препараттарды қабылдайтын пациенттерде натрий вальпроатымен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қабылдайтын пациенттер үшін дозаны ұлғайтудың осындай сызбасын қолдану  ұсынылады.</w:t>
            </w:r>
          </w:p>
        </w:tc>
      </w:tr>
    </w:tbl>
    <w:p w14:paraId="46B43FB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Бөртпелердің пайда болуын болдырмау үшін бастапқы доза және кейінгі дозалар ұсынылғаннан аспауы тиіс.</w:t>
      </w:r>
    </w:p>
    <w:p w14:paraId="0BFE1413"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lastRenderedPageBreak/>
        <w:t>2 жастан 12 жасқа дейінгі балалар</w:t>
      </w:r>
    </w:p>
    <w:p w14:paraId="2D54CB49" w14:textId="77777777" w:rsidR="00175E9C" w:rsidRPr="003522BE" w:rsidRDefault="00C13690" w:rsidP="00175E9C">
      <w:pPr>
        <w:spacing w:after="0" w:line="240" w:lineRule="auto"/>
        <w:jc w:val="both"/>
        <w:rPr>
          <w:rFonts w:ascii="Times New Roman" w:hAnsi="Times New Roman"/>
          <w:bCs/>
          <w:iCs/>
          <w:sz w:val="28"/>
          <w:szCs w:val="28"/>
        </w:rPr>
      </w:pPr>
      <w:r w:rsidRPr="003522BE">
        <w:rPr>
          <w:rFonts w:ascii="Times New Roman" w:hAnsi="Times New Roman"/>
          <w:bCs/>
          <w:iCs/>
          <w:sz w:val="28"/>
          <w:szCs w:val="28"/>
          <w:lang w:val="kk"/>
        </w:rPr>
        <w:t>ЛАНИСТОР</w:t>
      </w:r>
      <w:r w:rsidRPr="003522BE">
        <w:rPr>
          <w:rFonts w:ascii="Times New Roman" w:hAnsi="Times New Roman"/>
          <w:bCs/>
          <w:iCs/>
          <w:sz w:val="28"/>
          <w:szCs w:val="28"/>
          <w:vertAlign w:val="superscript"/>
          <w:lang w:val="kk"/>
        </w:rPr>
        <w:t>®</w:t>
      </w:r>
      <w:r w:rsidRPr="003522BE">
        <w:rPr>
          <w:rFonts w:ascii="Times New Roman" w:hAnsi="Times New Roman"/>
          <w:bCs/>
          <w:iCs/>
          <w:sz w:val="28"/>
          <w:szCs w:val="28"/>
          <w:lang w:val="kk"/>
        </w:rPr>
        <w:t xml:space="preserve"> препаратының дозасы баланың салмағына байланысты. </w:t>
      </w:r>
    </w:p>
    <w:p w14:paraId="290773B5" w14:textId="77777777" w:rsidR="00175E9C" w:rsidRPr="003522BE" w:rsidRDefault="00C13690" w:rsidP="00175E9C">
      <w:pPr>
        <w:spacing w:after="0" w:line="240" w:lineRule="auto"/>
        <w:jc w:val="both"/>
        <w:rPr>
          <w:rFonts w:ascii="Times New Roman" w:hAnsi="Times New Roman"/>
          <w:bCs/>
          <w:i/>
          <w:iCs/>
          <w:sz w:val="28"/>
          <w:szCs w:val="28"/>
        </w:rPr>
      </w:pPr>
      <w:r w:rsidRPr="003522BE">
        <w:rPr>
          <w:rFonts w:ascii="Times New Roman" w:hAnsi="Times New Roman"/>
          <w:bCs/>
          <w:i/>
          <w:iCs/>
          <w:sz w:val="28"/>
          <w:szCs w:val="28"/>
          <w:lang w:val="kk"/>
        </w:rPr>
        <w:t>ЛАНИСТОР</w:t>
      </w:r>
      <w:r w:rsidRPr="003522BE">
        <w:rPr>
          <w:rFonts w:ascii="Times New Roman" w:hAnsi="Times New Roman"/>
          <w:bCs/>
          <w:iCs/>
          <w:sz w:val="28"/>
          <w:szCs w:val="28"/>
          <w:vertAlign w:val="superscript"/>
          <w:lang w:val="kk"/>
        </w:rPr>
        <w:t>®</w:t>
      </w:r>
      <w:r w:rsidRPr="003522BE">
        <w:rPr>
          <w:rFonts w:ascii="Times New Roman" w:hAnsi="Times New Roman"/>
          <w:bCs/>
          <w:i/>
          <w:iCs/>
          <w:sz w:val="28"/>
          <w:szCs w:val="28"/>
          <w:lang w:val="kk"/>
        </w:rPr>
        <w:t xml:space="preserve"> препаратымен типтік абсанстардың монотерапиясы</w:t>
      </w:r>
    </w:p>
    <w:p w14:paraId="1DEEA579" w14:textId="77777777" w:rsidR="00175E9C" w:rsidRPr="0031153F" w:rsidRDefault="00C13690" w:rsidP="00175E9C">
      <w:pPr>
        <w:spacing w:after="0" w:line="240" w:lineRule="auto"/>
        <w:jc w:val="both"/>
        <w:rPr>
          <w:rFonts w:ascii="Times New Roman" w:hAnsi="Times New Roman"/>
          <w:bCs/>
          <w:iCs/>
          <w:sz w:val="28"/>
          <w:szCs w:val="28"/>
          <w:lang w:val="kk"/>
        </w:rPr>
      </w:pPr>
      <w:r w:rsidRPr="003522BE">
        <w:rPr>
          <w:rFonts w:ascii="Times New Roman" w:hAnsi="Times New Roman"/>
          <w:bCs/>
          <w:iCs/>
          <w:sz w:val="28"/>
          <w:szCs w:val="28"/>
          <w:lang w:val="kk"/>
        </w:rPr>
        <w:t>ЛАНИСТОР</w:t>
      </w:r>
      <w:r w:rsidRPr="003522BE">
        <w:rPr>
          <w:rFonts w:ascii="Times New Roman" w:hAnsi="Times New Roman"/>
          <w:bCs/>
          <w:iCs/>
          <w:sz w:val="28"/>
          <w:szCs w:val="28"/>
          <w:vertAlign w:val="superscript"/>
          <w:lang w:val="kk"/>
        </w:rPr>
        <w:t>®</w:t>
      </w:r>
      <w:r w:rsidRPr="003522BE">
        <w:rPr>
          <w:rFonts w:ascii="Times New Roman" w:hAnsi="Times New Roman"/>
          <w:bCs/>
          <w:iCs/>
          <w:sz w:val="28"/>
          <w:szCs w:val="28"/>
          <w:lang w:val="kk"/>
        </w:rPr>
        <w:t xml:space="preserve"> препаратының бастапқы дозасы 2 апта ішінде бір немесе екі  қабылдаумен қабылданатын күніне 0,3 мг/кг құрайды; одан әрі - күніне 0,6  мг/кг, сондай-ақ келесі 2 апта ішінде бір немесе екі қабылдаумен. Препараттың дозасы оңтайлы демеуші дозаға жеткенге дейін әрбір 1-2 апта</w:t>
      </w:r>
      <w:r w:rsidRPr="0031153F">
        <w:rPr>
          <w:rFonts w:ascii="Times New Roman" w:hAnsi="Times New Roman"/>
          <w:bCs/>
          <w:iCs/>
          <w:sz w:val="28"/>
          <w:szCs w:val="28"/>
          <w:lang w:val="kk"/>
        </w:rPr>
        <w:t xml:space="preserve"> сайын күніне 0,6 мг/кг-ға ұлғайтылуы мүмкін. Стандартты демеуші доза тәулігіне 1-10 мг/кг құрайды, бір немесе екі рет қабылданады. </w:t>
      </w:r>
    </w:p>
    <w:p w14:paraId="674EC7B4"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Бөртпелердің пайда болуын болдырмау үшін бастапқы доза және кейінгі дозалар ұсынылғаннан аспауы тиіс.</w:t>
      </w:r>
    </w:p>
    <w:p w14:paraId="54503FCC"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2 жастан 12 жасқа дейінгі балалардағы эпилепсияның біріктірілген терапиясы</w:t>
      </w:r>
    </w:p>
    <w:p w14:paraId="25AC552B"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
          <w:iCs/>
          <w:sz w:val="28"/>
          <w:szCs w:val="28"/>
          <w:vertAlign w:val="superscript"/>
          <w:lang w:val="kk"/>
        </w:rPr>
        <w:t>®</w:t>
      </w:r>
      <w:r w:rsidRPr="0031153F">
        <w:rPr>
          <w:rFonts w:ascii="Times New Roman" w:hAnsi="Times New Roman"/>
          <w:bCs/>
          <w:i/>
          <w:iCs/>
          <w:sz w:val="28"/>
          <w:szCs w:val="28"/>
          <w:lang w:val="kk"/>
        </w:rPr>
        <w:t xml:space="preserve"> препаратымен және вальпроатпен эпилепсияға қарсы басқа препараттармен бірге немесе оларсыз емдеу</w:t>
      </w:r>
    </w:p>
    <w:p w14:paraId="5F4C2737"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тәулігіне бір рет  0,15 мг/кг, одан әрі - 2 апта ішінде бір қабылдауға тәулігіне 0,3 мг/кг  құрайды. Содан кейін доза оңтайлы емдік әсерге қол жеткізгенге дейін әрбір 1-2 апта сайын барынша 0,3 мг/кг арттырылуы тиіс, бұл ретте стандартты демеуші доза тәулігіне бір немесе екі рет 1-5 мг/кг құрайды. Ең жоғары тәуліктік доза - тәулігіне 200 мг.</w:t>
      </w:r>
    </w:p>
    <w:p w14:paraId="07894598"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препаратымен эпилепсияға қарсы басқа препараттармен  (вальпроатты қоспағанда) және бауыр ферменттерін индукциялайтын дәрілік  препараттармен емдеу </w:t>
      </w:r>
    </w:p>
    <w:p w14:paraId="383F9F2D"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екі қабылдаумен   тәулігіне 0,6 мг/кг құрайды; бұдан әрі – 2 апта ішінде екі қабылдаумен  тәулігіне 1,2 мг/кг дене салмағына. Содан кейін дозаны оңтайлы емдік әсерге қол жеткізгенге дейін әр 1-2 апта сайын 1,2 мг/кг арттыру керек. Стандартты демеуші доза тәулігіне екі рет қабылдауға 5-15 мг/кг құрайды. Ең жоғары тәуліктік доза - тәулігіне 400 мг. </w:t>
      </w:r>
    </w:p>
    <w:p w14:paraId="7BCA5BB5"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
          <w:iCs/>
          <w:sz w:val="28"/>
          <w:szCs w:val="28"/>
          <w:vertAlign w:val="superscript"/>
          <w:lang w:val="kk"/>
        </w:rPr>
        <w:t>®</w:t>
      </w:r>
      <w:r w:rsidRPr="0031153F">
        <w:rPr>
          <w:rFonts w:ascii="Times New Roman" w:hAnsi="Times New Roman"/>
          <w:bCs/>
          <w:i/>
          <w:iCs/>
          <w:sz w:val="28"/>
          <w:szCs w:val="28"/>
          <w:lang w:val="kk"/>
        </w:rPr>
        <w:t xml:space="preserve"> препаратымен бауыр ферменттеріне елеулі тежейтін әсері жоқ басқа медициналық препараттармен үйлесімде емдеу</w:t>
      </w:r>
    </w:p>
    <w:p w14:paraId="1D2D3135"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 2 апта ішінде бір немесе екі  қабылдаумен қабылданатын күніне 0,3 мг/кг құрайды; одан әрі - күніне 0,6  мг/кг, сондай-ақ келесі 2 апта ішінде бір немесе екі қабылдаумен. Препараттың дозасы оңтайлы демеуші дозаға жеткенге дейін әрбір 1-2 апта сайын күніне 0,6 мг/кг-ға ұлғайтылуы мүмкін. Стандартты демеуші доза тәулігіне 1-10 мг/кг құрайды, бір немесе екі рет қабылданады. Ең жоғары тәуліктік доза - тәулігіне 200 мг. </w:t>
      </w:r>
    </w:p>
    <w:p w14:paraId="69C57ADE"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2 жастан 6 жасқа дейінгі балалар үшін демеуші дозаны тағайындағанда ұсынылған дозалау шегінде ең жоғары дозаларды қолдану ұсынылады.</w:t>
      </w:r>
    </w:p>
    <w:p w14:paraId="580794D4"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2-кесте. ЛАНИСТОР</w:t>
      </w:r>
      <w:r w:rsidRPr="0031153F">
        <w:rPr>
          <w:rFonts w:ascii="Times New Roman" w:hAnsi="Times New Roman"/>
          <w:bCs/>
          <w:iCs/>
          <w:sz w:val="28"/>
          <w:szCs w:val="28"/>
          <w:vertAlign w:val="superscript"/>
          <w:lang w:val="kk"/>
        </w:rPr>
        <w:t xml:space="preserve">® </w:t>
      </w:r>
      <w:r w:rsidRPr="0031153F">
        <w:rPr>
          <w:rFonts w:ascii="Times New Roman" w:hAnsi="Times New Roman"/>
          <w:bCs/>
          <w:i/>
          <w:iCs/>
          <w:sz w:val="28"/>
          <w:szCs w:val="28"/>
          <w:lang w:val="kk"/>
        </w:rPr>
        <w:t xml:space="preserve"> препаратын 2 жастан 12 жасқа дейінгі балаларда эпилепсияны емдегенде дозалау режимі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560"/>
        <w:gridCol w:w="283"/>
        <w:gridCol w:w="1276"/>
        <w:gridCol w:w="142"/>
        <w:gridCol w:w="3827"/>
      </w:tblGrid>
      <w:tr w:rsidR="007853FB" w:rsidRPr="0031153F" w14:paraId="2E8DA65A" w14:textId="77777777" w:rsidTr="00D50913">
        <w:tc>
          <w:tcPr>
            <w:tcW w:w="2376" w:type="dxa"/>
          </w:tcPr>
          <w:p w14:paraId="35E55E5C"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Терапиялық сызба</w:t>
            </w:r>
          </w:p>
        </w:tc>
        <w:tc>
          <w:tcPr>
            <w:tcW w:w="1560" w:type="dxa"/>
          </w:tcPr>
          <w:p w14:paraId="3B61C4FE"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1 + 2-апта</w:t>
            </w:r>
          </w:p>
        </w:tc>
        <w:tc>
          <w:tcPr>
            <w:tcW w:w="1559" w:type="dxa"/>
            <w:gridSpan w:val="2"/>
          </w:tcPr>
          <w:p w14:paraId="30CF0862"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3 + 4-апта</w:t>
            </w:r>
          </w:p>
        </w:tc>
        <w:tc>
          <w:tcPr>
            <w:tcW w:w="3969" w:type="dxa"/>
            <w:gridSpan w:val="2"/>
          </w:tcPr>
          <w:p w14:paraId="118175B7"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Стандартты демеуші доза</w:t>
            </w:r>
          </w:p>
        </w:tc>
      </w:tr>
      <w:tr w:rsidR="007853FB" w:rsidRPr="0031153F" w14:paraId="11D74380" w14:textId="77777777" w:rsidTr="00D50913">
        <w:tc>
          <w:tcPr>
            <w:tcW w:w="2376" w:type="dxa"/>
          </w:tcPr>
          <w:p w14:paraId="0B339F5E"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lastRenderedPageBreak/>
              <w:t>Типтік абсанстардың монотерапиясы</w:t>
            </w:r>
          </w:p>
        </w:tc>
        <w:tc>
          <w:tcPr>
            <w:tcW w:w="1560" w:type="dxa"/>
          </w:tcPr>
          <w:p w14:paraId="5675965D"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0,3 мг/кг</w:t>
            </w:r>
          </w:p>
          <w:p w14:paraId="781656F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1559" w:type="dxa"/>
            <w:gridSpan w:val="2"/>
          </w:tcPr>
          <w:p w14:paraId="0C13DC4A"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0,6 мг/кг</w:t>
            </w:r>
          </w:p>
          <w:p w14:paraId="70F6B52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3969" w:type="dxa"/>
            <w:gridSpan w:val="2"/>
          </w:tcPr>
          <w:p w14:paraId="4390BB2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1-10 мг/кг</w:t>
            </w:r>
          </w:p>
          <w:p w14:paraId="2269090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328B67E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Препараттың дозасы оңтайлы демеуші дозаға жеткенге дейін әрбір 1-2 апта сайын күніне 0,6 мг/кг-ға ұлғайтылуы мүмкін. </w:t>
            </w:r>
          </w:p>
          <w:p w14:paraId="291D91B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Ең жоғары тәуліктік доза – </w:t>
            </w:r>
          </w:p>
          <w:p w14:paraId="6E6ACA1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r>
      <w:tr w:rsidR="007853FB" w:rsidRPr="0031153F" w14:paraId="1D6B17B3" w14:textId="77777777" w:rsidTr="00D50913">
        <w:trPr>
          <w:trHeight w:val="95"/>
        </w:trPr>
        <w:tc>
          <w:tcPr>
            <w:tcW w:w="9464" w:type="dxa"/>
            <w:gridSpan w:val="6"/>
          </w:tcPr>
          <w:p w14:paraId="0A453E13"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t>Вальпроатпен біріктірілген терапия</w:t>
            </w:r>
          </w:p>
        </w:tc>
      </w:tr>
      <w:tr w:rsidR="007853FB" w:rsidRPr="0031153F" w14:paraId="2FD5970F" w14:textId="77777777" w:rsidTr="00D50913">
        <w:trPr>
          <w:trHeight w:val="2234"/>
        </w:trPr>
        <w:tc>
          <w:tcPr>
            <w:tcW w:w="2376" w:type="dxa"/>
          </w:tcPr>
          <w:p w14:paraId="3078FBB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Бұл дозалау режимі басқа дәрілік заттарды қабылдауға қарамастан, вальпроатпен үйлесімде қолданылады</w:t>
            </w:r>
          </w:p>
        </w:tc>
        <w:tc>
          <w:tcPr>
            <w:tcW w:w="1843" w:type="dxa"/>
            <w:gridSpan w:val="2"/>
          </w:tcPr>
          <w:p w14:paraId="2C5DF646"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0,15 мг/кг*</w:t>
            </w:r>
          </w:p>
          <w:p w14:paraId="2BBD9DE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418" w:type="dxa"/>
            <w:gridSpan w:val="2"/>
          </w:tcPr>
          <w:p w14:paraId="245F1217"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0,3 мг/кг</w:t>
            </w:r>
          </w:p>
          <w:p w14:paraId="6E45C32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3827" w:type="dxa"/>
          </w:tcPr>
          <w:p w14:paraId="055CEEB0"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1-5 мг/кг</w:t>
            </w:r>
          </w:p>
          <w:p w14:paraId="593D93E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2A5FE71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Препараттың дозасы оңтайлы демеуші дозаға жеткенге дейін әрбір 1-2 апта сайын күніне барынша 0,3 мг/кг-ға ұлғайтылуы мүмкін. </w:t>
            </w:r>
          </w:p>
          <w:p w14:paraId="3C309BC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Ең жоғары тәуліктік доза – тәулігіне 200 мг </w:t>
            </w:r>
          </w:p>
        </w:tc>
      </w:tr>
      <w:tr w:rsidR="007853FB" w:rsidRPr="0031153F" w14:paraId="14369B0B" w14:textId="77777777" w:rsidTr="00D50913">
        <w:trPr>
          <w:trHeight w:val="245"/>
        </w:trPr>
        <w:tc>
          <w:tcPr>
            <w:tcW w:w="9464" w:type="dxa"/>
            <w:gridSpan w:val="6"/>
          </w:tcPr>
          <w:p w14:paraId="3010EBE6"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t xml:space="preserve">Эпилепсияға қарсы басқа препараттармен (вальпроатты қоспағанда) және  бауыр ферменттерін индукциялайтын препараттармен біріктірілген ем </w:t>
            </w:r>
          </w:p>
        </w:tc>
      </w:tr>
      <w:tr w:rsidR="007853FB" w:rsidRPr="0031153F" w14:paraId="2BABE50A" w14:textId="77777777" w:rsidTr="00D50913">
        <w:trPr>
          <w:trHeight w:val="1692"/>
        </w:trPr>
        <w:tc>
          <w:tcPr>
            <w:tcW w:w="2376" w:type="dxa"/>
          </w:tcPr>
          <w:p w14:paraId="0DE6A93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Бұл дозалау режимі біріктірілімде қолданылады, мысалы, </w:t>
            </w:r>
          </w:p>
          <w:p w14:paraId="64F6BA5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фенитоин, карбамазепин, фенобарбитал, примидон, рифампицин, лопинавир/ритонавир препараттарымен</w:t>
            </w:r>
          </w:p>
        </w:tc>
        <w:tc>
          <w:tcPr>
            <w:tcW w:w="1843" w:type="dxa"/>
            <w:gridSpan w:val="2"/>
          </w:tcPr>
          <w:p w14:paraId="68574BC8"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0,6 мг/кг</w:t>
            </w:r>
          </w:p>
          <w:p w14:paraId="78032FF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tc>
        <w:tc>
          <w:tcPr>
            <w:tcW w:w="1418" w:type="dxa"/>
            <w:gridSpan w:val="2"/>
          </w:tcPr>
          <w:p w14:paraId="2D54F22D"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1,2 мг/кг</w:t>
            </w:r>
          </w:p>
          <w:p w14:paraId="2EDB662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tc>
        <w:tc>
          <w:tcPr>
            <w:tcW w:w="3827" w:type="dxa"/>
          </w:tcPr>
          <w:p w14:paraId="31EB2D7A"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5-15 мг/кг</w:t>
            </w:r>
          </w:p>
          <w:p w14:paraId="263C817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7A3F1AB3" w14:textId="77777777" w:rsidR="00175E9C" w:rsidRPr="0031153F" w:rsidRDefault="00175E9C" w:rsidP="00175E9C">
            <w:pPr>
              <w:spacing w:after="0" w:line="240" w:lineRule="auto"/>
              <w:jc w:val="both"/>
              <w:rPr>
                <w:rFonts w:ascii="Times New Roman" w:hAnsi="Times New Roman"/>
                <w:bCs/>
                <w:iCs/>
                <w:sz w:val="28"/>
                <w:szCs w:val="28"/>
              </w:rPr>
            </w:pPr>
          </w:p>
          <w:p w14:paraId="61F043E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Препараттың дозасы оңтайлы демеуші дозаға жеткенге дейін әрбір 1-2 апта сайын күніне барынша 1,2 мг/кг-ға ұлғайтылуы мүмкін. </w:t>
            </w:r>
          </w:p>
          <w:p w14:paraId="5968FC8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Ең жоғары тәуліктік доза – тәулігіне 400 мг</w:t>
            </w:r>
          </w:p>
        </w:tc>
      </w:tr>
      <w:tr w:rsidR="007853FB" w:rsidRPr="0031153F" w14:paraId="1A34BC6E" w14:textId="77777777" w:rsidTr="00D50913">
        <w:trPr>
          <w:trHeight w:val="269"/>
        </w:trPr>
        <w:tc>
          <w:tcPr>
            <w:tcW w:w="9464" w:type="dxa"/>
            <w:gridSpan w:val="6"/>
          </w:tcPr>
          <w:p w14:paraId="7C7E73FD" w14:textId="77777777" w:rsidR="00175E9C" w:rsidRPr="0031153F" w:rsidRDefault="00C13690" w:rsidP="00175E9C">
            <w:pPr>
              <w:spacing w:after="0" w:line="240" w:lineRule="auto"/>
              <w:jc w:val="both"/>
              <w:rPr>
                <w:rFonts w:ascii="Times New Roman" w:hAnsi="Times New Roman"/>
                <w:bCs/>
                <w:i/>
                <w:iCs/>
                <w:sz w:val="28"/>
                <w:szCs w:val="28"/>
                <w:u w:val="single"/>
              </w:rPr>
            </w:pPr>
            <w:r w:rsidRPr="0031153F">
              <w:rPr>
                <w:rFonts w:ascii="Times New Roman" w:hAnsi="Times New Roman"/>
                <w:bCs/>
                <w:i/>
                <w:iCs/>
                <w:sz w:val="28"/>
                <w:szCs w:val="28"/>
                <w:u w:val="single"/>
                <w:lang w:val="kk"/>
              </w:rPr>
              <w:t xml:space="preserve">Бауыр ферменттеріне әсер етпейтін басқа препараттармен біріктірілген ем </w:t>
            </w:r>
          </w:p>
        </w:tc>
      </w:tr>
      <w:tr w:rsidR="007853FB" w:rsidRPr="0031153F" w14:paraId="6129D800" w14:textId="77777777" w:rsidTr="00D50913">
        <w:trPr>
          <w:trHeight w:val="2022"/>
        </w:trPr>
        <w:tc>
          <w:tcPr>
            <w:tcW w:w="2376" w:type="dxa"/>
          </w:tcPr>
          <w:p w14:paraId="742D83D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Бұл дозалау режимі бауыр ферменттеріне айтарлықтай тежейтін әсері жоқ басқа медициналық препараттарды қабылдау кезінде </w:t>
            </w:r>
            <w:r w:rsidRPr="0031153F">
              <w:rPr>
                <w:rFonts w:ascii="Times New Roman" w:hAnsi="Times New Roman"/>
                <w:bCs/>
                <w:iCs/>
                <w:sz w:val="28"/>
                <w:szCs w:val="28"/>
                <w:lang w:val="kk"/>
              </w:rPr>
              <w:lastRenderedPageBreak/>
              <w:t>қолданылады</w:t>
            </w:r>
          </w:p>
        </w:tc>
        <w:tc>
          <w:tcPr>
            <w:tcW w:w="1843" w:type="dxa"/>
            <w:gridSpan w:val="2"/>
          </w:tcPr>
          <w:p w14:paraId="11273AE1"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lastRenderedPageBreak/>
              <w:t>Т</w:t>
            </w:r>
            <w:r w:rsidR="00C13690" w:rsidRPr="0031153F">
              <w:rPr>
                <w:rFonts w:ascii="Times New Roman" w:hAnsi="Times New Roman"/>
                <w:bCs/>
                <w:iCs/>
                <w:sz w:val="28"/>
                <w:szCs w:val="28"/>
                <w:lang w:val="kk"/>
              </w:rPr>
              <w:t>әулігіне 0,3 мг/кг</w:t>
            </w:r>
          </w:p>
          <w:p w14:paraId="290A7BB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1418" w:type="dxa"/>
            <w:gridSpan w:val="2"/>
          </w:tcPr>
          <w:p w14:paraId="1238FB3E"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0,6 мг/кг</w:t>
            </w:r>
          </w:p>
          <w:p w14:paraId="2F0B323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3827" w:type="dxa"/>
          </w:tcPr>
          <w:p w14:paraId="5B93619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1-10 мг/кг</w:t>
            </w:r>
          </w:p>
          <w:p w14:paraId="4014D63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p w14:paraId="7A6B0ACA" w14:textId="77777777" w:rsidR="00175E9C" w:rsidRPr="0031153F" w:rsidRDefault="00175E9C" w:rsidP="00175E9C">
            <w:pPr>
              <w:spacing w:after="0" w:line="240" w:lineRule="auto"/>
              <w:jc w:val="both"/>
              <w:rPr>
                <w:rFonts w:ascii="Times New Roman" w:hAnsi="Times New Roman"/>
                <w:bCs/>
                <w:iCs/>
                <w:sz w:val="28"/>
                <w:szCs w:val="28"/>
              </w:rPr>
            </w:pPr>
          </w:p>
          <w:p w14:paraId="7789EF8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Препараттың дозасы оңтайлы демеуші дозаға жеткенге дейін әрбір 1-2 апта сайын күніне 0,6 мг/кг-ға ұлғайтылуы мүмкін. </w:t>
            </w:r>
          </w:p>
          <w:p w14:paraId="01B6E98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Ең жоғары тәуліктік доза – </w:t>
            </w:r>
            <w:r w:rsidRPr="0031153F">
              <w:rPr>
                <w:rFonts w:ascii="Times New Roman" w:hAnsi="Times New Roman"/>
                <w:bCs/>
                <w:iCs/>
                <w:sz w:val="28"/>
                <w:szCs w:val="28"/>
                <w:lang w:val="kk"/>
              </w:rPr>
              <w:lastRenderedPageBreak/>
              <w:t>тәулігіне 200 мг</w:t>
            </w:r>
          </w:p>
        </w:tc>
      </w:tr>
      <w:tr w:rsidR="007853FB" w:rsidRPr="0031153F" w14:paraId="53C4D6D3" w14:textId="77777777" w:rsidTr="00D50913">
        <w:trPr>
          <w:trHeight w:val="1108"/>
        </w:trPr>
        <w:tc>
          <w:tcPr>
            <w:tcW w:w="9464" w:type="dxa"/>
            <w:gridSpan w:val="6"/>
          </w:tcPr>
          <w:p w14:paraId="1D5070CA"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lastRenderedPageBreak/>
              <w:t>Басқа препараттар</w:t>
            </w:r>
          </w:p>
          <w:p w14:paraId="3203B85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препаратымен өзара әрекеттесуі белгісіз құрысуға қарсы   препараттарды қабылдайтын пациенттерде натрий вальпроатымен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қабылдайтын пациенттер үшін дозаны ұлғайтудың осындай  сызбасын қолдану  ұсынылады.</w:t>
            </w:r>
          </w:p>
        </w:tc>
      </w:tr>
      <w:tr w:rsidR="007853FB" w:rsidRPr="0031153F" w14:paraId="73CFD3B0" w14:textId="77777777" w:rsidTr="00D50913">
        <w:trPr>
          <w:trHeight w:val="1108"/>
        </w:trPr>
        <w:tc>
          <w:tcPr>
            <w:tcW w:w="9464" w:type="dxa"/>
            <w:gridSpan w:val="6"/>
          </w:tcPr>
          <w:p w14:paraId="41722CF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егер вальпроат қабылдайтын пациенттерде есептік тәуліктік доза  тәулігіне 1-2 мг болса, онда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алғашқы екі апта бойы  күнара тәулігіне 2 мг қабылдауға жол беріледі. </w:t>
            </w:r>
          </w:p>
          <w:p w14:paraId="543441D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Егер есепті тәуліктік доза вальпроатпен біріктірілімде тәулігіне 1  мг-дан аз болса, онда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тағайындау ұсынылмайды.</w:t>
            </w:r>
          </w:p>
        </w:tc>
      </w:tr>
    </w:tbl>
    <w:p w14:paraId="06F8F250" w14:textId="77777777" w:rsidR="00175E9C" w:rsidRPr="0031153F" w:rsidRDefault="00175E9C" w:rsidP="00175E9C">
      <w:pPr>
        <w:spacing w:after="0" w:line="240" w:lineRule="auto"/>
        <w:jc w:val="both"/>
        <w:rPr>
          <w:rFonts w:ascii="Times New Roman" w:hAnsi="Times New Roman"/>
          <w:b/>
          <w:bCs/>
          <w:iCs/>
          <w:sz w:val="28"/>
          <w:szCs w:val="28"/>
        </w:rPr>
      </w:pPr>
    </w:p>
    <w:p w14:paraId="1774A5C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Бөртпелердің пайда болуын болдырмау үшін бастапқы доза және кейінгі дозалар ұсынылғаннан аспауы тиіс.</w:t>
      </w:r>
    </w:p>
    <w:p w14:paraId="71089E6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Демеуші емдік дозаны қамтамасыз ету үшін баланың салмағын бақылау және салмақ өзгерген кезде дозаны түзету қажет.</w:t>
      </w:r>
    </w:p>
    <w:p w14:paraId="72B1D0D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Егер эпилепсиялық бақылауға қосымша ем қолдану арқылы қол жеткізілсе,  ілеспе ЭҚП тоқтатылуы мүмкін және пациенттер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қолданып, монотерапия көмегімен емді жалғастыра алады.</w:t>
      </w:r>
    </w:p>
    <w:p w14:paraId="2AA50EC9"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2 жасқа толмаған балалар</w:t>
      </w:r>
    </w:p>
    <w:p w14:paraId="193510A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осы жас тобында препаратты дозалау жөніндегі  ұсынымдардың болмауына байланысты 2 жастан кіші балаларға пайдалануға  ұсынылмайды.</w:t>
      </w:r>
    </w:p>
    <w:p w14:paraId="23CCDC7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1 айдан 2 жасқа дейінгі балаларда парциальдық ұстамалар кезінде қосымша терапия ретінде ламотриджиннің тиімділігі мен қауіпсіздігі туралы деректердің шектеулі саны бар. 1 айға дейінгі балаларға қатысты ешқандай деректер ұсынылмаған. </w:t>
      </w:r>
    </w:p>
    <w:p w14:paraId="053390FD"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Биполярлық бұзылулар</w:t>
      </w:r>
    </w:p>
    <w:p w14:paraId="264DEAC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18 жасқа толмаған адамдарда биполярлық бұзылуларды емдеу үшін қолданылмайды.</w:t>
      </w:r>
    </w:p>
    <w:p w14:paraId="1634252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Бөртпелердің пайда болуын болдырмау үшін бастапқы доза және кейінгі дозалар ұсынылғаннан аспауы тиіс.</w:t>
      </w:r>
    </w:p>
    <w:p w14:paraId="69828C6E" w14:textId="77777777" w:rsidR="00175E9C" w:rsidRPr="0031153F" w:rsidRDefault="00C13690" w:rsidP="00175E9C">
      <w:pPr>
        <w:spacing w:after="0" w:line="240" w:lineRule="auto"/>
        <w:jc w:val="both"/>
        <w:rPr>
          <w:rFonts w:ascii="Times New Roman" w:hAnsi="Times New Roman"/>
          <w:b/>
          <w:bCs/>
          <w:i/>
          <w:iCs/>
          <w:sz w:val="28"/>
          <w:szCs w:val="28"/>
        </w:rPr>
      </w:pPr>
      <w:r w:rsidRPr="0031153F">
        <w:rPr>
          <w:rFonts w:ascii="Times New Roman" w:hAnsi="Times New Roman"/>
          <w:b/>
          <w:bCs/>
          <w:i/>
          <w:iCs/>
          <w:sz w:val="28"/>
          <w:szCs w:val="28"/>
          <w:lang w:val="kk"/>
        </w:rPr>
        <w:t>3-кесте. 18 жастан асқан адамдарда биполярлық бұзылыстар кезінде дозалау режимі</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370"/>
        <w:gridCol w:w="1465"/>
        <w:gridCol w:w="1418"/>
        <w:gridCol w:w="2693"/>
      </w:tblGrid>
      <w:tr w:rsidR="007853FB" w:rsidRPr="0031153F" w14:paraId="0BDE6195" w14:textId="77777777" w:rsidTr="00D50913">
        <w:tc>
          <w:tcPr>
            <w:tcW w:w="2518" w:type="dxa"/>
          </w:tcPr>
          <w:p w14:paraId="50523F70"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Терапиялық сызба</w:t>
            </w:r>
          </w:p>
        </w:tc>
        <w:tc>
          <w:tcPr>
            <w:tcW w:w="1370" w:type="dxa"/>
          </w:tcPr>
          <w:p w14:paraId="7E587F9B"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1- 2-апта</w:t>
            </w:r>
          </w:p>
        </w:tc>
        <w:tc>
          <w:tcPr>
            <w:tcW w:w="1465" w:type="dxa"/>
          </w:tcPr>
          <w:p w14:paraId="242447EF"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3-4-апта</w:t>
            </w:r>
          </w:p>
        </w:tc>
        <w:tc>
          <w:tcPr>
            <w:tcW w:w="1418" w:type="dxa"/>
          </w:tcPr>
          <w:p w14:paraId="1EE86196"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5-апта</w:t>
            </w:r>
          </w:p>
        </w:tc>
        <w:tc>
          <w:tcPr>
            <w:tcW w:w="2693" w:type="dxa"/>
          </w:tcPr>
          <w:p w14:paraId="53F46F17"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 xml:space="preserve">Тұрақтандырушы доза </w:t>
            </w:r>
          </w:p>
          <w:p w14:paraId="635696A7"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(6-аптадан бастап)*</w:t>
            </w:r>
          </w:p>
        </w:tc>
      </w:tr>
      <w:tr w:rsidR="007853FB" w:rsidRPr="0031153F" w14:paraId="67A063F2" w14:textId="77777777" w:rsidTr="00D50913">
        <w:tc>
          <w:tcPr>
            <w:tcW w:w="2518" w:type="dxa"/>
          </w:tcPr>
          <w:p w14:paraId="6D524D9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 xml:space="preserve">® </w:t>
            </w:r>
            <w:r w:rsidRPr="0031153F">
              <w:rPr>
                <w:rFonts w:ascii="Times New Roman" w:hAnsi="Times New Roman"/>
                <w:bCs/>
                <w:iCs/>
                <w:sz w:val="28"/>
                <w:szCs w:val="28"/>
                <w:lang w:val="kk"/>
              </w:rPr>
              <w:t xml:space="preserve"> </w:t>
            </w:r>
            <w:r w:rsidRPr="0031153F">
              <w:rPr>
                <w:rFonts w:ascii="Times New Roman" w:hAnsi="Times New Roman"/>
                <w:bCs/>
                <w:iCs/>
                <w:sz w:val="28"/>
                <w:szCs w:val="28"/>
                <w:lang w:val="kk"/>
              </w:rPr>
              <w:lastRenderedPageBreak/>
              <w:t>препаратымен немесе бауыр ферменттерінің метаболизміне әсер етпейтін препараттармен біріктірілімде монотерапия</w:t>
            </w:r>
          </w:p>
        </w:tc>
        <w:tc>
          <w:tcPr>
            <w:tcW w:w="1370" w:type="dxa"/>
          </w:tcPr>
          <w:p w14:paraId="0977B077"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lastRenderedPageBreak/>
              <w:t>Т</w:t>
            </w:r>
            <w:r w:rsidR="00C13690" w:rsidRPr="0031153F">
              <w:rPr>
                <w:rFonts w:ascii="Times New Roman" w:hAnsi="Times New Roman"/>
                <w:bCs/>
                <w:iCs/>
                <w:sz w:val="28"/>
                <w:szCs w:val="28"/>
                <w:lang w:val="kk"/>
              </w:rPr>
              <w:t xml:space="preserve">әулігіне </w:t>
            </w:r>
            <w:r w:rsidR="00C13690" w:rsidRPr="0031153F">
              <w:rPr>
                <w:rFonts w:ascii="Times New Roman" w:hAnsi="Times New Roman"/>
                <w:bCs/>
                <w:iCs/>
                <w:sz w:val="28"/>
                <w:szCs w:val="28"/>
                <w:lang w:val="kk"/>
              </w:rPr>
              <w:lastRenderedPageBreak/>
              <w:t>25 мг</w:t>
            </w:r>
          </w:p>
          <w:p w14:paraId="4FB97C9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465" w:type="dxa"/>
          </w:tcPr>
          <w:p w14:paraId="19EE02B4"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lastRenderedPageBreak/>
              <w:t>Т</w:t>
            </w:r>
            <w:r w:rsidR="00C13690" w:rsidRPr="0031153F">
              <w:rPr>
                <w:rFonts w:ascii="Times New Roman" w:hAnsi="Times New Roman"/>
                <w:bCs/>
                <w:iCs/>
                <w:sz w:val="28"/>
                <w:szCs w:val="28"/>
                <w:lang w:val="kk"/>
              </w:rPr>
              <w:t xml:space="preserve">әулігіне </w:t>
            </w:r>
            <w:r w:rsidR="00C13690" w:rsidRPr="0031153F">
              <w:rPr>
                <w:rFonts w:ascii="Times New Roman" w:hAnsi="Times New Roman"/>
                <w:bCs/>
                <w:iCs/>
                <w:sz w:val="28"/>
                <w:szCs w:val="28"/>
                <w:lang w:val="kk"/>
              </w:rPr>
              <w:lastRenderedPageBreak/>
              <w:t>50 мг</w:t>
            </w:r>
          </w:p>
          <w:p w14:paraId="5AEA764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1418" w:type="dxa"/>
          </w:tcPr>
          <w:p w14:paraId="6FC949AD"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lastRenderedPageBreak/>
              <w:t>Т</w:t>
            </w:r>
            <w:r w:rsidR="00C13690" w:rsidRPr="0031153F">
              <w:rPr>
                <w:rFonts w:ascii="Times New Roman" w:hAnsi="Times New Roman"/>
                <w:bCs/>
                <w:iCs/>
                <w:sz w:val="28"/>
                <w:szCs w:val="28"/>
                <w:lang w:val="kk"/>
              </w:rPr>
              <w:t xml:space="preserve">әулігіне </w:t>
            </w:r>
            <w:r w:rsidR="00C13690" w:rsidRPr="0031153F">
              <w:rPr>
                <w:rFonts w:ascii="Times New Roman" w:hAnsi="Times New Roman"/>
                <w:bCs/>
                <w:iCs/>
                <w:sz w:val="28"/>
                <w:szCs w:val="28"/>
                <w:lang w:val="kk"/>
              </w:rPr>
              <w:lastRenderedPageBreak/>
              <w:t>100 мг</w:t>
            </w:r>
          </w:p>
          <w:p w14:paraId="181C6CA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2693" w:type="dxa"/>
          </w:tcPr>
          <w:p w14:paraId="158137C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lastRenderedPageBreak/>
              <w:t>Тәулігіне 200 мг</w:t>
            </w:r>
          </w:p>
          <w:p w14:paraId="1945C9D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lastRenderedPageBreak/>
              <w:t>(Күніне 1 немесе 2 рет)</w:t>
            </w:r>
          </w:p>
          <w:p w14:paraId="255C792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Клиникалық зерттеулерде тәулігіне 100-400 мг қолданылды</w:t>
            </w:r>
          </w:p>
        </w:tc>
      </w:tr>
      <w:tr w:rsidR="007853FB" w:rsidRPr="0031153F" w14:paraId="1C6CF1B0" w14:textId="77777777" w:rsidTr="00D50913">
        <w:tc>
          <w:tcPr>
            <w:tcW w:w="2518" w:type="dxa"/>
          </w:tcPr>
          <w:p w14:paraId="0F271D2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lastRenderedPageBreak/>
              <w:t>Вальпроатпен біріктірілген терапия</w:t>
            </w:r>
          </w:p>
        </w:tc>
        <w:tc>
          <w:tcPr>
            <w:tcW w:w="1370" w:type="dxa"/>
          </w:tcPr>
          <w:p w14:paraId="6A95F34C"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12,5 мг</w:t>
            </w:r>
          </w:p>
          <w:p w14:paraId="15A3A92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(күнара 25 мг тағайындау)</w:t>
            </w:r>
          </w:p>
        </w:tc>
        <w:tc>
          <w:tcPr>
            <w:tcW w:w="1465" w:type="dxa"/>
          </w:tcPr>
          <w:p w14:paraId="429D8214"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25 мг</w:t>
            </w:r>
          </w:p>
          <w:p w14:paraId="2F94209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418" w:type="dxa"/>
          </w:tcPr>
          <w:p w14:paraId="60B32D33"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50 мг</w:t>
            </w:r>
          </w:p>
          <w:p w14:paraId="54D9F06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немесе екі рет)</w:t>
            </w:r>
          </w:p>
        </w:tc>
        <w:tc>
          <w:tcPr>
            <w:tcW w:w="2693" w:type="dxa"/>
          </w:tcPr>
          <w:p w14:paraId="47E817A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p w14:paraId="2DDF332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1 немесе 2 рет).</w:t>
            </w:r>
          </w:p>
          <w:p w14:paraId="66BA842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Ең жоғары тәуліктік доза - 200 мг</w:t>
            </w:r>
          </w:p>
        </w:tc>
      </w:tr>
      <w:tr w:rsidR="007853FB" w:rsidRPr="0031153F" w14:paraId="034D0174" w14:textId="77777777" w:rsidTr="00D50913">
        <w:trPr>
          <w:trHeight w:val="274"/>
        </w:trPr>
        <w:tc>
          <w:tcPr>
            <w:tcW w:w="2518" w:type="dxa"/>
          </w:tcPr>
          <w:p w14:paraId="1A80A9C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Бауыр ферменттерін индукциялайтын эпилепсияға қарсы препараттармен біріктірілген ем** </w:t>
            </w:r>
          </w:p>
          <w:p w14:paraId="54FE240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(вальпроатты қоспағанда)</w:t>
            </w:r>
          </w:p>
        </w:tc>
        <w:tc>
          <w:tcPr>
            <w:tcW w:w="1370" w:type="dxa"/>
          </w:tcPr>
          <w:p w14:paraId="34B8766F"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50 мг</w:t>
            </w:r>
          </w:p>
          <w:p w14:paraId="23A4570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бір рет)</w:t>
            </w:r>
          </w:p>
        </w:tc>
        <w:tc>
          <w:tcPr>
            <w:tcW w:w="1465" w:type="dxa"/>
          </w:tcPr>
          <w:p w14:paraId="72AB145C"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100 мг</w:t>
            </w:r>
          </w:p>
          <w:p w14:paraId="2838FA7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tc>
        <w:tc>
          <w:tcPr>
            <w:tcW w:w="1418" w:type="dxa"/>
          </w:tcPr>
          <w:p w14:paraId="2CECA5FB"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200 мг</w:t>
            </w:r>
          </w:p>
          <w:p w14:paraId="0DA85B5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(күніне екі рет)</w:t>
            </w:r>
          </w:p>
        </w:tc>
        <w:tc>
          <w:tcPr>
            <w:tcW w:w="2693" w:type="dxa"/>
          </w:tcPr>
          <w:p w14:paraId="0EC5B5B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Терапияның 6-аптасында 300 мг (екі қабылдауға). </w:t>
            </w:r>
          </w:p>
          <w:p w14:paraId="51D8C01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Қажет болған жағдайда - терапияның 7-аптасында екі қабылдауда қабылданатын дозаны 400 мг дейін арттыру</w:t>
            </w:r>
          </w:p>
        </w:tc>
      </w:tr>
      <w:tr w:rsidR="007853FB" w:rsidRPr="0031153F" w14:paraId="5FF3E030" w14:textId="77777777" w:rsidTr="00D50913">
        <w:tc>
          <w:tcPr>
            <w:tcW w:w="9464" w:type="dxa"/>
            <w:gridSpan w:val="5"/>
          </w:tcPr>
          <w:p w14:paraId="3C3D783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 Тұрақтандырушы доза клиникалық әсерге байланысты өзгереді </w:t>
            </w:r>
          </w:p>
          <w:p w14:paraId="1D3A7F6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мысалы: фенитоин, карбамазепин, фенобарбитал, примидон және басқалар</w:t>
            </w:r>
          </w:p>
          <w:p w14:paraId="68354DB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препаратымен өзара әрекеттесуі белгісіз құрысуға қарсы   препараттарды қабылдайтын пациенттерде натрий вальпроатымен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қабылдайтын пациенттер үшін дозаны ұлғайтудың осындай  сызбасын қолдану  ұсынылады.</w:t>
            </w:r>
          </w:p>
        </w:tc>
      </w:tr>
    </w:tbl>
    <w:p w14:paraId="29EC88C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Тәуліктік демеуші тұрақтандырғыш дозаға қол жеткізілгеннен кейін, басқа психотроптық препараттар тоқтатылуы мүмкін (4-кестені қараңыз).</w:t>
      </w:r>
    </w:p>
    <w:p w14:paraId="7248E182"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4-кесте. Ілеспе психотроптық немесе эпилепсияға қарсы препараттарды тоқтатқаннан  кейін биполярлық бұзылулар кезінде ЛАНИСТОР® препаратының тұрақтандырушы  тәуліктік дозасы</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851"/>
        <w:gridCol w:w="850"/>
        <w:gridCol w:w="993"/>
        <w:gridCol w:w="1275"/>
        <w:gridCol w:w="2553"/>
      </w:tblGrid>
      <w:tr w:rsidR="007853FB" w:rsidRPr="0031153F" w14:paraId="51FD2E81" w14:textId="77777777" w:rsidTr="00D50913">
        <w:trPr>
          <w:trHeight w:val="1485"/>
        </w:trPr>
        <w:tc>
          <w:tcPr>
            <w:tcW w:w="2943" w:type="dxa"/>
          </w:tcPr>
          <w:p w14:paraId="71002B8A"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Терапиялық сызбалар</w:t>
            </w:r>
          </w:p>
        </w:tc>
        <w:tc>
          <w:tcPr>
            <w:tcW w:w="1701" w:type="dxa"/>
            <w:gridSpan w:val="2"/>
            <w:tcBorders>
              <w:bottom w:val="single" w:sz="4" w:space="0" w:color="auto"/>
            </w:tcBorders>
          </w:tcPr>
          <w:p w14:paraId="2E933BF4"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Қазіргі сәтте қабылданатын тұрақтандырушы доза</w:t>
            </w:r>
          </w:p>
        </w:tc>
        <w:tc>
          <w:tcPr>
            <w:tcW w:w="993" w:type="dxa"/>
            <w:tcBorders>
              <w:bottom w:val="single" w:sz="4" w:space="0" w:color="auto"/>
            </w:tcBorders>
          </w:tcPr>
          <w:p w14:paraId="616FCBFE"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1-апта</w:t>
            </w:r>
          </w:p>
        </w:tc>
        <w:tc>
          <w:tcPr>
            <w:tcW w:w="1275" w:type="dxa"/>
            <w:tcBorders>
              <w:bottom w:val="single" w:sz="4" w:space="0" w:color="auto"/>
            </w:tcBorders>
          </w:tcPr>
          <w:p w14:paraId="18F1ACA3"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2-апта</w:t>
            </w:r>
          </w:p>
        </w:tc>
        <w:tc>
          <w:tcPr>
            <w:tcW w:w="2553" w:type="dxa"/>
            <w:tcBorders>
              <w:bottom w:val="single" w:sz="4" w:space="0" w:color="auto"/>
            </w:tcBorders>
          </w:tcPr>
          <w:p w14:paraId="0A78A922"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3-апта және одан әрі*</w:t>
            </w:r>
          </w:p>
        </w:tc>
      </w:tr>
      <w:tr w:rsidR="007853FB" w:rsidRPr="0031153F" w14:paraId="0A2258EC" w14:textId="77777777" w:rsidTr="00D50913">
        <w:trPr>
          <w:cantSplit/>
          <w:trHeight w:val="272"/>
        </w:trPr>
        <w:tc>
          <w:tcPr>
            <w:tcW w:w="2943" w:type="dxa"/>
            <w:vMerge w:val="restart"/>
          </w:tcPr>
          <w:p w14:paraId="78EDEAB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lastRenderedPageBreak/>
              <w:t>Вальпроатты тоқтатқаннан кейін:</w:t>
            </w:r>
          </w:p>
          <w:p w14:paraId="5A5194B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тұрақтандырушы дозаны аптасына </w:t>
            </w:r>
          </w:p>
          <w:p w14:paraId="06C3199C"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100 мг асырмай екі еселеу</w:t>
            </w:r>
          </w:p>
        </w:tc>
        <w:tc>
          <w:tcPr>
            <w:tcW w:w="1701" w:type="dxa"/>
            <w:gridSpan w:val="2"/>
            <w:tcBorders>
              <w:top w:val="nil"/>
              <w:right w:val="nil"/>
            </w:tcBorders>
          </w:tcPr>
          <w:p w14:paraId="05BA2315"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100 мг</w:t>
            </w:r>
          </w:p>
        </w:tc>
        <w:tc>
          <w:tcPr>
            <w:tcW w:w="993" w:type="dxa"/>
            <w:tcBorders>
              <w:top w:val="nil"/>
              <w:right w:val="nil"/>
            </w:tcBorders>
          </w:tcPr>
          <w:p w14:paraId="50E092F4"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200 мг</w:t>
            </w:r>
          </w:p>
        </w:tc>
        <w:tc>
          <w:tcPr>
            <w:tcW w:w="3828" w:type="dxa"/>
            <w:gridSpan w:val="2"/>
            <w:tcBorders>
              <w:top w:val="nil"/>
              <w:left w:val="single" w:sz="4" w:space="0" w:color="auto"/>
              <w:right w:val="single" w:sz="4" w:space="0" w:color="auto"/>
            </w:tcBorders>
          </w:tcPr>
          <w:p w14:paraId="52726891"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 xml:space="preserve">әулігіне екі рет қабылданатын 200 мг дозаны сақтау </w:t>
            </w:r>
            <w:proofErr w:type="gramStart"/>
            <w:r w:rsidR="00C13690" w:rsidRPr="0031153F">
              <w:rPr>
                <w:rFonts w:ascii="Times New Roman" w:hAnsi="Times New Roman"/>
                <w:bCs/>
                <w:iCs/>
                <w:sz w:val="28"/>
                <w:szCs w:val="28"/>
                <w:lang w:val="kk"/>
              </w:rPr>
              <w:t>керек.*</w:t>
            </w:r>
            <w:proofErr w:type="gramEnd"/>
          </w:p>
        </w:tc>
      </w:tr>
      <w:tr w:rsidR="007853FB" w:rsidRPr="0031153F" w14:paraId="602F3D24" w14:textId="77777777" w:rsidTr="00D50913">
        <w:trPr>
          <w:cantSplit/>
          <w:trHeight w:val="545"/>
        </w:trPr>
        <w:tc>
          <w:tcPr>
            <w:tcW w:w="2943" w:type="dxa"/>
            <w:vMerge/>
          </w:tcPr>
          <w:p w14:paraId="62BA0BD5"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gridSpan w:val="2"/>
            <w:tcBorders>
              <w:top w:val="single" w:sz="4" w:space="0" w:color="auto"/>
              <w:right w:val="nil"/>
            </w:tcBorders>
          </w:tcPr>
          <w:p w14:paraId="1664C9C4"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200 мг</w:t>
            </w:r>
          </w:p>
        </w:tc>
        <w:tc>
          <w:tcPr>
            <w:tcW w:w="993" w:type="dxa"/>
            <w:tcBorders>
              <w:right w:val="nil"/>
            </w:tcBorders>
          </w:tcPr>
          <w:p w14:paraId="339D2072" w14:textId="77777777" w:rsidR="00060B96"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w:t>
            </w:r>
          </w:p>
          <w:p w14:paraId="2DF290C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гіне 300 мг</w:t>
            </w:r>
          </w:p>
        </w:tc>
        <w:tc>
          <w:tcPr>
            <w:tcW w:w="1275" w:type="dxa"/>
            <w:tcBorders>
              <w:left w:val="single" w:sz="4" w:space="0" w:color="auto"/>
              <w:bottom w:val="single" w:sz="4" w:space="0" w:color="auto"/>
              <w:right w:val="single" w:sz="4" w:space="0" w:color="auto"/>
            </w:tcBorders>
          </w:tcPr>
          <w:p w14:paraId="4DA7FFB3" w14:textId="77777777" w:rsidR="00060B96"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w:t>
            </w:r>
          </w:p>
          <w:p w14:paraId="410949B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не 400 мг</w:t>
            </w:r>
          </w:p>
        </w:tc>
        <w:tc>
          <w:tcPr>
            <w:tcW w:w="2553" w:type="dxa"/>
            <w:tcBorders>
              <w:left w:val="single" w:sz="4" w:space="0" w:color="auto"/>
              <w:bottom w:val="single" w:sz="4" w:space="0" w:color="auto"/>
              <w:right w:val="single" w:sz="4" w:space="0" w:color="auto"/>
            </w:tcBorders>
          </w:tcPr>
          <w:p w14:paraId="1C5E13ED" w14:textId="77777777" w:rsidR="00175E9C" w:rsidRPr="0031153F" w:rsidRDefault="00060B96"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rPr>
              <w:t>Т</w:t>
            </w:r>
            <w:r w:rsidR="00C13690" w:rsidRPr="0031153F">
              <w:rPr>
                <w:rFonts w:ascii="Times New Roman" w:hAnsi="Times New Roman"/>
                <w:bCs/>
                <w:iCs/>
                <w:sz w:val="28"/>
                <w:szCs w:val="28"/>
                <w:lang w:val="kk"/>
              </w:rPr>
              <w:t>әулігіне 400 мг дозаны ұстану</w:t>
            </w:r>
          </w:p>
        </w:tc>
      </w:tr>
      <w:tr w:rsidR="007853FB" w:rsidRPr="0031153F" w14:paraId="08B5B3A0" w14:textId="77777777" w:rsidTr="00D50913">
        <w:trPr>
          <w:cantSplit/>
          <w:trHeight w:val="850"/>
        </w:trPr>
        <w:tc>
          <w:tcPr>
            <w:tcW w:w="2943" w:type="dxa"/>
            <w:vMerge w:val="restart"/>
          </w:tcPr>
          <w:p w14:paraId="0F498A5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Бастапқы дозаға байланысты бауыр ферменттерін индукциялайтын ЭҚП тоқтатқаннан кейін (мысалы, карбамазепин, фенобарбитал, примидон, рифампицин, лопинавир/ритонавир)</w:t>
            </w:r>
          </w:p>
        </w:tc>
        <w:tc>
          <w:tcPr>
            <w:tcW w:w="1701" w:type="dxa"/>
            <w:gridSpan w:val="2"/>
            <w:tcBorders>
              <w:right w:val="single" w:sz="4" w:space="0" w:color="auto"/>
            </w:tcBorders>
          </w:tcPr>
          <w:p w14:paraId="134BD8A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400 мг</w:t>
            </w:r>
          </w:p>
        </w:tc>
        <w:tc>
          <w:tcPr>
            <w:tcW w:w="993" w:type="dxa"/>
            <w:tcBorders>
              <w:right w:val="single" w:sz="4" w:space="0" w:color="auto"/>
            </w:tcBorders>
          </w:tcPr>
          <w:p w14:paraId="5FC47F3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400 мг</w:t>
            </w:r>
          </w:p>
        </w:tc>
        <w:tc>
          <w:tcPr>
            <w:tcW w:w="1275" w:type="dxa"/>
            <w:tcBorders>
              <w:right w:val="single" w:sz="4" w:space="0" w:color="auto"/>
            </w:tcBorders>
          </w:tcPr>
          <w:p w14:paraId="1050A84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c>
          <w:tcPr>
            <w:tcW w:w="2553" w:type="dxa"/>
            <w:tcBorders>
              <w:right w:val="single" w:sz="4" w:space="0" w:color="auto"/>
            </w:tcBorders>
          </w:tcPr>
          <w:p w14:paraId="0153D8E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r>
      <w:tr w:rsidR="007853FB" w:rsidRPr="0031153F" w14:paraId="0D9C44F8" w14:textId="77777777" w:rsidTr="00D50913">
        <w:trPr>
          <w:cantSplit/>
          <w:trHeight w:val="850"/>
        </w:trPr>
        <w:tc>
          <w:tcPr>
            <w:tcW w:w="2943" w:type="dxa"/>
            <w:vMerge/>
          </w:tcPr>
          <w:p w14:paraId="3DB8A518"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gridSpan w:val="2"/>
            <w:tcBorders>
              <w:right w:val="single" w:sz="4" w:space="0" w:color="auto"/>
            </w:tcBorders>
          </w:tcPr>
          <w:p w14:paraId="6FA24FE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c>
          <w:tcPr>
            <w:tcW w:w="993" w:type="dxa"/>
            <w:tcBorders>
              <w:right w:val="single" w:sz="4" w:space="0" w:color="auto"/>
            </w:tcBorders>
          </w:tcPr>
          <w:p w14:paraId="40DFA89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c>
          <w:tcPr>
            <w:tcW w:w="1275" w:type="dxa"/>
            <w:tcBorders>
              <w:right w:val="single" w:sz="4" w:space="0" w:color="auto"/>
            </w:tcBorders>
          </w:tcPr>
          <w:p w14:paraId="5F5426F0"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225 мг</w:t>
            </w:r>
          </w:p>
        </w:tc>
        <w:tc>
          <w:tcPr>
            <w:tcW w:w="2553" w:type="dxa"/>
            <w:tcBorders>
              <w:right w:val="single" w:sz="4" w:space="0" w:color="auto"/>
            </w:tcBorders>
          </w:tcPr>
          <w:p w14:paraId="3A669CD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r>
      <w:tr w:rsidR="007853FB" w:rsidRPr="0031153F" w14:paraId="7127CB35" w14:textId="77777777" w:rsidTr="00D50913">
        <w:trPr>
          <w:cantSplit/>
          <w:trHeight w:val="850"/>
        </w:trPr>
        <w:tc>
          <w:tcPr>
            <w:tcW w:w="2943" w:type="dxa"/>
            <w:vMerge/>
          </w:tcPr>
          <w:p w14:paraId="3F0E958B" w14:textId="77777777" w:rsidR="00175E9C" w:rsidRPr="0031153F" w:rsidRDefault="00175E9C" w:rsidP="00175E9C">
            <w:pPr>
              <w:spacing w:after="0" w:line="240" w:lineRule="auto"/>
              <w:jc w:val="both"/>
              <w:rPr>
                <w:rFonts w:ascii="Times New Roman" w:hAnsi="Times New Roman"/>
                <w:b/>
                <w:bCs/>
                <w:iCs/>
                <w:sz w:val="28"/>
                <w:szCs w:val="28"/>
              </w:rPr>
            </w:pPr>
          </w:p>
        </w:tc>
        <w:tc>
          <w:tcPr>
            <w:tcW w:w="1701" w:type="dxa"/>
            <w:gridSpan w:val="2"/>
            <w:tcBorders>
              <w:right w:val="single" w:sz="4" w:space="0" w:color="auto"/>
            </w:tcBorders>
          </w:tcPr>
          <w:p w14:paraId="2D8BB8DC"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c>
          <w:tcPr>
            <w:tcW w:w="993" w:type="dxa"/>
            <w:tcBorders>
              <w:right w:val="single" w:sz="4" w:space="0" w:color="auto"/>
            </w:tcBorders>
          </w:tcPr>
          <w:p w14:paraId="643F8EB6"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c>
          <w:tcPr>
            <w:tcW w:w="1275" w:type="dxa"/>
            <w:tcBorders>
              <w:right w:val="single" w:sz="4" w:space="0" w:color="auto"/>
            </w:tcBorders>
          </w:tcPr>
          <w:p w14:paraId="7552BE3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c>
          <w:tcPr>
            <w:tcW w:w="2553" w:type="dxa"/>
            <w:tcBorders>
              <w:right w:val="single" w:sz="4" w:space="0" w:color="auto"/>
            </w:tcBorders>
          </w:tcPr>
          <w:p w14:paraId="02577B7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tc>
      </w:tr>
      <w:tr w:rsidR="007853FB" w:rsidRPr="0031153F" w14:paraId="28A8D47D" w14:textId="77777777" w:rsidTr="00D50913">
        <w:trPr>
          <w:cantSplit/>
          <w:trHeight w:val="850"/>
        </w:trPr>
        <w:tc>
          <w:tcPr>
            <w:tcW w:w="3794" w:type="dxa"/>
            <w:gridSpan w:val="2"/>
          </w:tcPr>
          <w:p w14:paraId="1EABA7B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Ламотриджинмен (мысалы, литий, бупропион) өзара әрекеттесу сипаты белгісіз басқа психотроптық препараттарды немесе ЭҚП тоқтатқаннан кейін</w:t>
            </w:r>
          </w:p>
        </w:tc>
        <w:tc>
          <w:tcPr>
            <w:tcW w:w="5671" w:type="dxa"/>
            <w:gridSpan w:val="4"/>
            <w:tcBorders>
              <w:right w:val="single" w:sz="4" w:space="0" w:color="auto"/>
            </w:tcBorders>
            <w:vAlign w:val="center"/>
          </w:tcPr>
          <w:p w14:paraId="3A4D106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Демеуші доза - тәулігіне 200 мг (екі рет қабылдауға)</w:t>
            </w:r>
          </w:p>
          <w:p w14:paraId="397A6CB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(100 мг-ден 400 мг-ға дейін)</w:t>
            </w:r>
          </w:p>
        </w:tc>
      </w:tr>
    </w:tbl>
    <w:p w14:paraId="6FEC817F" w14:textId="77777777" w:rsidR="00175E9C" w:rsidRPr="003522BE" w:rsidRDefault="00C13690" w:rsidP="00175E9C">
      <w:pPr>
        <w:spacing w:after="0" w:line="240" w:lineRule="auto"/>
        <w:jc w:val="both"/>
        <w:rPr>
          <w:rFonts w:ascii="Times New Roman" w:hAnsi="Times New Roman"/>
          <w:bCs/>
          <w:iCs/>
          <w:sz w:val="24"/>
          <w:szCs w:val="24"/>
        </w:rPr>
      </w:pPr>
      <w:r w:rsidRPr="003522BE">
        <w:rPr>
          <w:rFonts w:ascii="Times New Roman" w:hAnsi="Times New Roman"/>
          <w:bCs/>
          <w:iCs/>
          <w:sz w:val="24"/>
          <w:szCs w:val="24"/>
          <w:lang w:val="kk"/>
        </w:rPr>
        <w:t>* қажет болған жағдайда доза тәулігіне 400 мг дейін ұлғайтылуы мүмкін</w:t>
      </w:r>
    </w:p>
    <w:p w14:paraId="5F30C6EB" w14:textId="77777777" w:rsidR="00175E9C" w:rsidRPr="0031153F" w:rsidRDefault="00C13690" w:rsidP="00175E9C">
      <w:pPr>
        <w:spacing w:after="0" w:line="240" w:lineRule="auto"/>
        <w:jc w:val="both"/>
        <w:rPr>
          <w:rFonts w:ascii="Times New Roman" w:hAnsi="Times New Roman"/>
          <w:b/>
          <w:bCs/>
          <w:iCs/>
          <w:sz w:val="28"/>
          <w:szCs w:val="28"/>
        </w:rPr>
      </w:pPr>
      <w:r w:rsidRPr="0031153F">
        <w:rPr>
          <w:rFonts w:ascii="Times New Roman" w:hAnsi="Times New Roman"/>
          <w:bCs/>
          <w:iCs/>
          <w:sz w:val="28"/>
          <w:szCs w:val="28"/>
          <w:lang w:val="kk"/>
        </w:rPr>
        <w:t>Ламотриджинмен өзара әрекеттесу сипаты белгісіз эпилепсияға қарсы  препараттарды қабылдайтын пациенттерге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вальпроатпен  қабылдаған кездегідей дозаны арттыру сызбасы ұсынылады. </w:t>
      </w:r>
    </w:p>
    <w:p w14:paraId="6D4C00DB" w14:textId="7360F662"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
          <w:iCs/>
          <w:sz w:val="28"/>
          <w:szCs w:val="28"/>
          <w:vertAlign w:val="superscript"/>
          <w:lang w:val="kk"/>
        </w:rPr>
        <w:t xml:space="preserve">® </w:t>
      </w:r>
      <w:r w:rsidRPr="0031153F">
        <w:rPr>
          <w:rFonts w:ascii="Times New Roman" w:hAnsi="Times New Roman"/>
          <w:bCs/>
          <w:iCs/>
          <w:sz w:val="28"/>
          <w:szCs w:val="28"/>
          <w:lang w:val="kk"/>
        </w:rPr>
        <w:t xml:space="preserve"> </w:t>
      </w:r>
      <w:r w:rsidR="001A5044" w:rsidRPr="00461D82">
        <w:rPr>
          <w:rFonts w:ascii="Times New Roman" w:hAnsi="Times New Roman"/>
          <w:bCs/>
          <w:iCs/>
          <w:sz w:val="28"/>
          <w:szCs w:val="28"/>
          <w:lang w:val="kk-KZ"/>
        </w:rPr>
        <w:t>препаратымен қатарлас</w:t>
      </w:r>
      <w:r w:rsidR="001A5044" w:rsidRPr="00461D82">
        <w:rPr>
          <w:rFonts w:ascii="Times New Roman" w:hAnsi="Times New Roman"/>
          <w:bCs/>
          <w:iCs/>
          <w:sz w:val="28"/>
          <w:szCs w:val="28"/>
          <w:lang w:val="kk"/>
        </w:rPr>
        <w:t xml:space="preserve"> </w:t>
      </w:r>
      <w:r w:rsidRPr="00461D82">
        <w:rPr>
          <w:rFonts w:ascii="Times New Roman" w:hAnsi="Times New Roman"/>
          <w:bCs/>
          <w:iCs/>
          <w:sz w:val="28"/>
          <w:szCs w:val="28"/>
          <w:lang w:val="kk"/>
        </w:rPr>
        <w:t>препараттар</w:t>
      </w:r>
      <w:r w:rsidR="001A5044" w:rsidRPr="00461D82">
        <w:rPr>
          <w:rFonts w:ascii="Times New Roman" w:hAnsi="Times New Roman"/>
          <w:bCs/>
          <w:iCs/>
          <w:sz w:val="28"/>
          <w:szCs w:val="28"/>
          <w:lang w:val="kk-KZ"/>
        </w:rPr>
        <w:t>ды</w:t>
      </w:r>
      <w:r w:rsidRPr="0031153F">
        <w:rPr>
          <w:rFonts w:ascii="Times New Roman" w:hAnsi="Times New Roman"/>
          <w:bCs/>
          <w:iCs/>
          <w:sz w:val="28"/>
          <w:szCs w:val="28"/>
          <w:lang w:val="kk"/>
        </w:rPr>
        <w:t xml:space="preserve"> тоқтатқан кезде бұрынғы демеуші доза сақталуы тиіс.</w:t>
      </w:r>
    </w:p>
    <w:p w14:paraId="17C9C97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5-кестеде ЛАНИСТОР</w:t>
      </w:r>
      <w:r w:rsidRPr="0031153F">
        <w:rPr>
          <w:rFonts w:ascii="Times New Roman" w:hAnsi="Times New Roman"/>
          <w:bCs/>
          <w:i/>
          <w:iCs/>
          <w:sz w:val="28"/>
          <w:szCs w:val="28"/>
          <w:vertAlign w:val="superscript"/>
          <w:lang w:val="kk"/>
        </w:rPr>
        <w:t>®</w:t>
      </w:r>
      <w:r w:rsidRPr="0031153F">
        <w:rPr>
          <w:rFonts w:ascii="Times New Roman" w:hAnsi="Times New Roman"/>
          <w:bCs/>
          <w:iCs/>
          <w:sz w:val="28"/>
          <w:szCs w:val="28"/>
          <w:lang w:val="kk"/>
        </w:rPr>
        <w:t xml:space="preserve"> препаратымен монотерапияға басқа препараттар қосылған  жағдайда биполярлық бұзылулар кезіндегі дозалау жөніндегі ұсынымдар  берілген. </w:t>
      </w:r>
    </w:p>
    <w:p w14:paraId="3341E5DE"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5-кесте. ЛАНИСТОР</w:t>
      </w:r>
      <w:r w:rsidRPr="0031153F">
        <w:rPr>
          <w:rFonts w:ascii="Times New Roman" w:hAnsi="Times New Roman"/>
          <w:bCs/>
          <w:i/>
          <w:iCs/>
          <w:sz w:val="28"/>
          <w:szCs w:val="28"/>
          <w:vertAlign w:val="superscript"/>
          <w:lang w:val="kk"/>
        </w:rPr>
        <w:t>®</w:t>
      </w:r>
      <w:r w:rsidRPr="0031153F">
        <w:rPr>
          <w:rFonts w:ascii="Times New Roman" w:hAnsi="Times New Roman"/>
          <w:bCs/>
          <w:i/>
          <w:iCs/>
          <w:sz w:val="28"/>
          <w:szCs w:val="28"/>
          <w:lang w:val="kk"/>
        </w:rPr>
        <w:t xml:space="preserve"> препаратына басқа препараттарды қосқаннан кейін биполярлық бұзылыстар кезінде дозалау сызбасы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701"/>
        <w:gridCol w:w="1417"/>
        <w:gridCol w:w="1560"/>
        <w:gridCol w:w="1559"/>
      </w:tblGrid>
      <w:tr w:rsidR="007853FB" w:rsidRPr="0031153F" w14:paraId="645E915F" w14:textId="77777777" w:rsidTr="00D50913">
        <w:tc>
          <w:tcPr>
            <w:tcW w:w="3227" w:type="dxa"/>
          </w:tcPr>
          <w:p w14:paraId="021C4C1F"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Терапиялық сызбалар</w:t>
            </w:r>
          </w:p>
        </w:tc>
        <w:tc>
          <w:tcPr>
            <w:tcW w:w="1701" w:type="dxa"/>
          </w:tcPr>
          <w:p w14:paraId="12A0E5E8"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Қазіргі сәтте қабылданатын тұрақтандырушы доза</w:t>
            </w:r>
          </w:p>
        </w:tc>
        <w:tc>
          <w:tcPr>
            <w:tcW w:w="1417" w:type="dxa"/>
          </w:tcPr>
          <w:p w14:paraId="41A0A1F1"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1-апта</w:t>
            </w:r>
          </w:p>
        </w:tc>
        <w:tc>
          <w:tcPr>
            <w:tcW w:w="1560" w:type="dxa"/>
          </w:tcPr>
          <w:p w14:paraId="4A716EEB"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2-апта</w:t>
            </w:r>
          </w:p>
        </w:tc>
        <w:tc>
          <w:tcPr>
            <w:tcW w:w="1559" w:type="dxa"/>
          </w:tcPr>
          <w:p w14:paraId="7CB91B70"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3-апта және одан әрі</w:t>
            </w:r>
          </w:p>
        </w:tc>
      </w:tr>
      <w:tr w:rsidR="007853FB" w:rsidRPr="0031153F" w14:paraId="3A3E3ACD" w14:textId="77777777" w:rsidTr="00D50913">
        <w:trPr>
          <w:cantSplit/>
          <w:trHeight w:val="466"/>
        </w:trPr>
        <w:tc>
          <w:tcPr>
            <w:tcW w:w="3227" w:type="dxa"/>
            <w:vMerge w:val="restart"/>
          </w:tcPr>
          <w:p w14:paraId="1AFBC2C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ЛАНИСТОР®  </w:t>
            </w:r>
          </w:p>
          <w:p w14:paraId="476B266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препаратының бастапқы </w:t>
            </w:r>
            <w:r w:rsidRPr="0031153F">
              <w:rPr>
                <w:rFonts w:ascii="Times New Roman" w:hAnsi="Times New Roman"/>
                <w:bCs/>
                <w:iCs/>
                <w:sz w:val="28"/>
                <w:szCs w:val="28"/>
                <w:lang w:val="kk"/>
              </w:rPr>
              <w:lastRenderedPageBreak/>
              <w:t>дозасына байланысты вальпроатты қосу</w:t>
            </w:r>
          </w:p>
        </w:tc>
        <w:tc>
          <w:tcPr>
            <w:tcW w:w="1701" w:type="dxa"/>
          </w:tcPr>
          <w:p w14:paraId="74AD116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lastRenderedPageBreak/>
              <w:t>Тәулігіне 200 мг</w:t>
            </w:r>
          </w:p>
        </w:tc>
        <w:tc>
          <w:tcPr>
            <w:tcW w:w="1417" w:type="dxa"/>
          </w:tcPr>
          <w:p w14:paraId="2E81DAB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tc>
        <w:tc>
          <w:tcPr>
            <w:tcW w:w="3119" w:type="dxa"/>
            <w:gridSpan w:val="2"/>
          </w:tcPr>
          <w:p w14:paraId="46B14639"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Дозаны сақтау </w:t>
            </w:r>
          </w:p>
          <w:p w14:paraId="19DFD01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tc>
      </w:tr>
      <w:tr w:rsidR="007853FB" w:rsidRPr="0031153F" w14:paraId="450FC770" w14:textId="77777777" w:rsidTr="00D50913">
        <w:trPr>
          <w:cantSplit/>
          <w:trHeight w:val="491"/>
        </w:trPr>
        <w:tc>
          <w:tcPr>
            <w:tcW w:w="3227" w:type="dxa"/>
            <w:vMerge/>
          </w:tcPr>
          <w:p w14:paraId="00629268"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tcPr>
          <w:p w14:paraId="609761A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c>
          <w:tcPr>
            <w:tcW w:w="1417" w:type="dxa"/>
          </w:tcPr>
          <w:p w14:paraId="2A89C3D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c>
          <w:tcPr>
            <w:tcW w:w="3119" w:type="dxa"/>
            <w:gridSpan w:val="2"/>
          </w:tcPr>
          <w:p w14:paraId="022A1F1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Дозаны сақтау </w:t>
            </w:r>
          </w:p>
          <w:p w14:paraId="24F779F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r>
      <w:tr w:rsidR="007853FB" w:rsidRPr="0031153F" w14:paraId="3ABD848D" w14:textId="77777777" w:rsidTr="00D50913">
        <w:trPr>
          <w:cantSplit/>
          <w:trHeight w:val="414"/>
        </w:trPr>
        <w:tc>
          <w:tcPr>
            <w:tcW w:w="3227" w:type="dxa"/>
            <w:vMerge/>
          </w:tcPr>
          <w:p w14:paraId="0962ED15"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tcPr>
          <w:p w14:paraId="332DE67E"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400 мг</w:t>
            </w:r>
          </w:p>
        </w:tc>
        <w:tc>
          <w:tcPr>
            <w:tcW w:w="1417" w:type="dxa"/>
          </w:tcPr>
          <w:p w14:paraId="02F03B88"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c>
          <w:tcPr>
            <w:tcW w:w="3119" w:type="dxa"/>
            <w:gridSpan w:val="2"/>
          </w:tcPr>
          <w:p w14:paraId="5528760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 xml:space="preserve">Дозаны сақтау </w:t>
            </w:r>
          </w:p>
          <w:p w14:paraId="0C447EB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r>
      <w:tr w:rsidR="007853FB" w:rsidRPr="0031153F" w14:paraId="621EC460" w14:textId="77777777" w:rsidTr="00D50913">
        <w:trPr>
          <w:cantSplit/>
          <w:trHeight w:val="1041"/>
        </w:trPr>
        <w:tc>
          <w:tcPr>
            <w:tcW w:w="3227" w:type="dxa"/>
            <w:vMerge w:val="restart"/>
          </w:tcPr>
          <w:p w14:paraId="1392E1C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бастапқы дозасына байланысты ЭҚП (вальпроатты  қоспағанда) және бауыр ферменттерін индукциялайтын препараттарды  (мысалы, фенитоин, карбамазепин, фенобарбитон, примидон және басқалар)  қосу </w:t>
            </w:r>
          </w:p>
        </w:tc>
        <w:tc>
          <w:tcPr>
            <w:tcW w:w="1701" w:type="dxa"/>
          </w:tcPr>
          <w:p w14:paraId="04ED416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c>
          <w:tcPr>
            <w:tcW w:w="1417" w:type="dxa"/>
          </w:tcPr>
          <w:p w14:paraId="1CF1D9CB"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c>
          <w:tcPr>
            <w:tcW w:w="1560" w:type="dxa"/>
          </w:tcPr>
          <w:p w14:paraId="053CF307"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c>
          <w:tcPr>
            <w:tcW w:w="1559" w:type="dxa"/>
          </w:tcPr>
          <w:p w14:paraId="0E44027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400 мг</w:t>
            </w:r>
          </w:p>
        </w:tc>
      </w:tr>
      <w:tr w:rsidR="007853FB" w:rsidRPr="0031153F" w14:paraId="4D02CB29" w14:textId="77777777" w:rsidTr="00D50913">
        <w:trPr>
          <w:cantSplit/>
          <w:trHeight w:val="1042"/>
        </w:trPr>
        <w:tc>
          <w:tcPr>
            <w:tcW w:w="3227" w:type="dxa"/>
            <w:vMerge/>
          </w:tcPr>
          <w:p w14:paraId="51608578"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tcPr>
          <w:p w14:paraId="7EED2A53"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c>
          <w:tcPr>
            <w:tcW w:w="1417" w:type="dxa"/>
          </w:tcPr>
          <w:p w14:paraId="6B7DBB45"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c>
          <w:tcPr>
            <w:tcW w:w="1560" w:type="dxa"/>
          </w:tcPr>
          <w:p w14:paraId="51862F7D"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225 мг</w:t>
            </w:r>
          </w:p>
        </w:tc>
        <w:tc>
          <w:tcPr>
            <w:tcW w:w="1559" w:type="dxa"/>
          </w:tcPr>
          <w:p w14:paraId="23D8BE21"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300 мг</w:t>
            </w:r>
          </w:p>
        </w:tc>
      </w:tr>
      <w:tr w:rsidR="007853FB" w:rsidRPr="0031153F" w14:paraId="2482F834" w14:textId="77777777" w:rsidTr="00D50913">
        <w:trPr>
          <w:cantSplit/>
          <w:trHeight w:val="700"/>
        </w:trPr>
        <w:tc>
          <w:tcPr>
            <w:tcW w:w="3227" w:type="dxa"/>
            <w:vMerge/>
          </w:tcPr>
          <w:p w14:paraId="7F38AF32" w14:textId="77777777" w:rsidR="00175E9C" w:rsidRPr="0031153F" w:rsidRDefault="00175E9C" w:rsidP="00175E9C">
            <w:pPr>
              <w:spacing w:after="0" w:line="240" w:lineRule="auto"/>
              <w:jc w:val="both"/>
              <w:rPr>
                <w:rFonts w:ascii="Times New Roman" w:hAnsi="Times New Roman"/>
                <w:bCs/>
                <w:iCs/>
                <w:sz w:val="28"/>
                <w:szCs w:val="28"/>
              </w:rPr>
            </w:pPr>
          </w:p>
        </w:tc>
        <w:tc>
          <w:tcPr>
            <w:tcW w:w="1701" w:type="dxa"/>
          </w:tcPr>
          <w:p w14:paraId="3CA6000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tc>
        <w:tc>
          <w:tcPr>
            <w:tcW w:w="1417" w:type="dxa"/>
          </w:tcPr>
          <w:p w14:paraId="475D12B2"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100 мг</w:t>
            </w:r>
          </w:p>
        </w:tc>
        <w:tc>
          <w:tcPr>
            <w:tcW w:w="1560" w:type="dxa"/>
          </w:tcPr>
          <w:p w14:paraId="58A308E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150 мг</w:t>
            </w:r>
          </w:p>
        </w:tc>
        <w:tc>
          <w:tcPr>
            <w:tcW w:w="1559" w:type="dxa"/>
          </w:tcPr>
          <w:p w14:paraId="019AA39A"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200 мг</w:t>
            </w:r>
          </w:p>
        </w:tc>
      </w:tr>
      <w:tr w:rsidR="007853FB" w:rsidRPr="0031153F" w14:paraId="167FCEFE" w14:textId="77777777" w:rsidTr="00D50913">
        <w:trPr>
          <w:cantSplit/>
          <w:trHeight w:val="1573"/>
        </w:trPr>
        <w:tc>
          <w:tcPr>
            <w:tcW w:w="3227" w:type="dxa"/>
          </w:tcPr>
          <w:p w14:paraId="4F78B1A4"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Бауыр ферменттеріне елеулі тежейтін әсері жоқ басқа медициналық препараттарды қосу</w:t>
            </w:r>
          </w:p>
        </w:tc>
        <w:tc>
          <w:tcPr>
            <w:tcW w:w="6237" w:type="dxa"/>
            <w:gridSpan w:val="4"/>
          </w:tcPr>
          <w:p w14:paraId="6443C23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Тәулігіне екі рет қабылдауға 200 мг демеуші дозаны (100 мг-дан 400 мг-ға дейін) сақтау</w:t>
            </w:r>
          </w:p>
        </w:tc>
      </w:tr>
    </w:tbl>
    <w:p w14:paraId="4034B386" w14:textId="77777777" w:rsidR="00175E9C" w:rsidRPr="0031153F" w:rsidRDefault="00C13690" w:rsidP="00175E9C">
      <w:pPr>
        <w:spacing w:after="0" w:line="240" w:lineRule="auto"/>
        <w:jc w:val="both"/>
        <w:rPr>
          <w:rFonts w:ascii="Times New Roman" w:hAnsi="Times New Roman"/>
          <w:b/>
          <w:bCs/>
          <w:iCs/>
          <w:sz w:val="28"/>
          <w:szCs w:val="28"/>
        </w:rPr>
      </w:pPr>
      <w:r w:rsidRPr="0031153F">
        <w:rPr>
          <w:rFonts w:ascii="Times New Roman" w:hAnsi="Times New Roman"/>
          <w:bCs/>
          <w:iCs/>
          <w:sz w:val="28"/>
          <w:szCs w:val="28"/>
          <w:lang w:val="kk"/>
        </w:rPr>
        <w:t>Ламотриджинмен өзара әрекеттесу сипаты белгісіз эпилепсияға қарсы  препараттарды қабылдайтын пациенттерге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вальпроатпен  қабылдаған кездегідей дозаны арттыру сызбасы ұсынылады. </w:t>
      </w:r>
    </w:p>
    <w:p w14:paraId="40D7FFE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биполярлық бұзылулар кезінде тоқтату</w:t>
      </w:r>
    </w:p>
    <w:p w14:paraId="39824F03"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күрт тоқтату плацебомен салыстырғанда кездесу  жиілігінің немесе жағымсыз реакциялардың ауырлығының ұлғаюына әкелмейді. Пациенттер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бірден, оның дозасын біртіндеп төмендетпей тоқтата алады.</w:t>
      </w:r>
    </w:p>
    <w:p w14:paraId="571E021A"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Пациенттердің ерекше топтарында ЛАНИСТОР</w:t>
      </w:r>
      <w:r w:rsidRPr="0031153F">
        <w:rPr>
          <w:rFonts w:ascii="Times New Roman" w:hAnsi="Times New Roman"/>
          <w:bCs/>
          <w:i/>
          <w:iCs/>
          <w:sz w:val="28"/>
          <w:szCs w:val="28"/>
          <w:vertAlign w:val="superscript"/>
          <w:lang w:val="kk"/>
        </w:rPr>
        <w:t>®</w:t>
      </w:r>
      <w:r w:rsidRPr="0031153F">
        <w:rPr>
          <w:rFonts w:ascii="Times New Roman" w:hAnsi="Times New Roman"/>
          <w:bCs/>
          <w:i/>
          <w:iCs/>
          <w:sz w:val="28"/>
          <w:szCs w:val="28"/>
          <w:lang w:val="kk"/>
        </w:rPr>
        <w:t xml:space="preserve"> препаратын дозалау бойынша жалпы ұсынымдар</w:t>
      </w:r>
    </w:p>
    <w:p w14:paraId="35437B62"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Гормондық контрацептивтерді қабылдайтын әйелдер</w:t>
      </w:r>
    </w:p>
    <w:p w14:paraId="78E13391"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Cs/>
          <w:sz w:val="28"/>
          <w:szCs w:val="28"/>
          <w:lang w:val="kk"/>
        </w:rPr>
        <w:t xml:space="preserve">Этинилэстрадиол/левоноргестрел (30 мг/150 мкг) біріктірілімін қолдану ламотриджин клиренсін екі есеге жуық арттырады, бұл ламотриджин деңгейінің төмендеуіне әкеледі. Титрлеуден кейін ламотриджиннің неғұрлым жоғары дозаларын (екі есе жоғары) ұстап тұру ең жоғары емдік әсерге қол жеткізу үшін қажет болуы мүмкін. Бір апта ішінде контрацептивтік таблеткаларды тоқтатқанда ламотриджин деңгейінің екі есе артуы байқалды. Дозалауға байланысты қолайсыз құбылыстарды жоққа шығаруға болмайды. Осылайша, емнің бірінші желісі ретінде (мысалы, үздіксіз гормондық контрацептивтер немесе гормондық емес әдістер) препаратты қабылдауда бір апта үзіліссіз контрацепция әдісін пайдалануға көңіл бөлінуі тиіс. </w:t>
      </w:r>
    </w:p>
    <w:p w14:paraId="72844120"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
          <w:iCs/>
          <w:sz w:val="28"/>
          <w:szCs w:val="28"/>
          <w:lang w:val="kk"/>
        </w:rPr>
        <w:lastRenderedPageBreak/>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препаратының демеуші дозаларымен ем алатын және бауыр  ферменттерін индукциялайтын препараттарды қабылдамайтын пациенттерде  гормондық контрацепцияны қабылдаудың басталуы </w:t>
      </w:r>
    </w:p>
    <w:p w14:paraId="56C367C7"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демеуші дозасы көп жағдайда екі есе ұлғайтылуы тиіс. Контрацептивтерді қабылдау басталған сәттен бастап жеке клиникалық жауапқа сәйкес әр апта сайын ламотриджин дозасын тәулігіне 50-100 мг арттыру ұсынылады. Жүргізілетін емге барабар клиникалық жауап болған жағдайда дозалар ұсынылған шектерден аспауы тиіс.</w:t>
      </w:r>
    </w:p>
    <w:p w14:paraId="21712093"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 xml:space="preserve">Гормондық контрацептивтерді қолдануды бастағанға дейін және одан кейін сарысудағы ламотриджин концентрациясын өлшеу қазіргі уақытта ламотриджиннің базалық концентрациясы сақталатынының дәлелі деп санауға болады. Қажет болса, дозаны бейімдеу керек. Белсенді емес емнің бір аптасын («таблеткаларды қабылдамайтын апта») қамтитын гормондық контрацептивтерді қабылдайтын әйелдерде сарысудағы ламотриджин деңгейін бақылау белсенді емнің 3-аптасы ішінде, яғни таблеткаларды қабылдау циклінің 15-тен 21-күндері жүргізілуі тиіс. Осылайша, таблеткаларды қабылдамайтын аптасыз, терапияның бірінші желісі ретінде контрацептивтік дәрілерді қолдануға назар аудару керек (мысалы, үздіксіз гормондық контрацептивтер немесе гормондық емес әдістер) </w:t>
      </w:r>
    </w:p>
    <w:p w14:paraId="0BFB74BB"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препаратының демеуші дозаларымен ем алатын және бауыр  ферменттерін индукциялайтын препараттарды қабылдамайтын пациенттерде  гормондық контрацептивтерді қабылдауды тоқтату</w:t>
      </w:r>
    </w:p>
    <w:p w14:paraId="48B9EECB"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демеуші дозасы көп жағдайда жеке клиникалық жауапқа сәйкес 50%-ға төмендетілуі тиіс. Оңтайлы клиникалық жауапқа қол жеткізгенге дейін препарат дозасын 3 апта бойы апта сайын 50-100 мг төмендету ұсынылады. </w:t>
      </w:r>
    </w:p>
    <w:p w14:paraId="200AB8D1" w14:textId="69D8FFF1"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Гормондық контрацептивтерді қолдануды</w:t>
      </w:r>
      <w:r w:rsidR="001A5044">
        <w:rPr>
          <w:rFonts w:ascii="Times New Roman" w:hAnsi="Times New Roman"/>
          <w:bCs/>
          <w:iCs/>
          <w:sz w:val="28"/>
          <w:szCs w:val="28"/>
          <w:lang w:val="kk-KZ"/>
        </w:rPr>
        <w:t xml:space="preserve"> </w:t>
      </w:r>
      <w:r w:rsidRPr="0031153F">
        <w:rPr>
          <w:rFonts w:ascii="Times New Roman" w:hAnsi="Times New Roman"/>
          <w:bCs/>
          <w:iCs/>
          <w:sz w:val="28"/>
          <w:szCs w:val="28"/>
          <w:lang w:val="kk"/>
        </w:rPr>
        <w:t xml:space="preserve">тоқтатқанға дейін және одан кейін сарысудағы ламотриджин концентрациясын өлшеу қазіргі уақытта ламотриджиннің базалық концентрациясы сақталатынының дәлелі деп санауға болады. Белсенді емес емнің бір аптасын («Таблеткасыз апта») қамтитын гормондық контрацептивтерді қабылдауды тоқтатқысы келетін әйелдерде сарысудағы ламотриджин деңгейін бақылау белсенді емнің 3-аптасы ішінде, яғни таблетка қабылдау циклінің 15-тен 21-күндері жүргізілуі тиіс. Таблеткаларды қабылдау тоқтатылғаннан кейінгі бірінші апта ішінде контрацептивтік таблеткаларды тұрақты тоқтатқаннан кейін ламотриджин деңгейін бағалау үшін үлгілерді жинаудың қажеті жоқ. </w:t>
      </w:r>
    </w:p>
    <w:p w14:paraId="5660DFF3" w14:textId="376C1709"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 xml:space="preserve">Емдеуді бастағанға дейін гормондық контрацептивтерді </w:t>
      </w:r>
      <w:r w:rsidRPr="0085683C">
        <w:rPr>
          <w:rFonts w:ascii="Times New Roman" w:hAnsi="Times New Roman"/>
          <w:bCs/>
          <w:i/>
          <w:iCs/>
          <w:sz w:val="28"/>
          <w:szCs w:val="28"/>
          <w:lang w:val="kk"/>
        </w:rPr>
        <w:t>қабылда</w:t>
      </w:r>
      <w:r w:rsidR="003522BE" w:rsidRPr="0085683C">
        <w:rPr>
          <w:rFonts w:ascii="Times New Roman" w:hAnsi="Times New Roman"/>
          <w:bCs/>
          <w:i/>
          <w:iCs/>
          <w:sz w:val="28"/>
          <w:szCs w:val="28"/>
          <w:lang w:val="kk-KZ"/>
        </w:rPr>
        <w:t>йты</w:t>
      </w:r>
      <w:r w:rsidR="003522BE">
        <w:rPr>
          <w:rFonts w:ascii="Times New Roman" w:hAnsi="Times New Roman"/>
          <w:bCs/>
          <w:i/>
          <w:iCs/>
          <w:sz w:val="28"/>
          <w:szCs w:val="28"/>
          <w:lang w:val="kk-KZ"/>
        </w:rPr>
        <w:t>н</w:t>
      </w:r>
      <w:r w:rsidRPr="0031153F">
        <w:rPr>
          <w:rFonts w:ascii="Times New Roman" w:hAnsi="Times New Roman"/>
          <w:bCs/>
          <w:i/>
          <w:iCs/>
          <w:sz w:val="28"/>
          <w:szCs w:val="28"/>
          <w:lang w:val="kk"/>
        </w:rPr>
        <w:t xml:space="preserve"> әйелдерді 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препаратымен емдеуді бастау </w:t>
      </w:r>
    </w:p>
    <w:p w14:paraId="5D7C45B1"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Дозаны жоғарылатуды жоғарыда берілген кестелерде сипатталған қалыпты ұсынылған дозаға сәйкес ұстап тұру керек.</w:t>
      </w:r>
    </w:p>
    <w:p w14:paraId="038A7E08"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
          <w:iCs/>
          <w:sz w:val="28"/>
          <w:szCs w:val="28"/>
          <w:lang w:val="kk"/>
        </w:rPr>
        <w:t xml:space="preserve"> препаратының демеуші дозаларын қабылдап жүрген, сондай-ақ  Ламотриджин глюкуронидациясының индукторларын қабылдап жүрген  пациенттердің гормондық контрацептивтерді қабылдауын бастау және тоқтату </w:t>
      </w:r>
    </w:p>
    <w:p w14:paraId="7311AD81"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lastRenderedPageBreak/>
        <w:t>Ламотриджиннің ұсынылатын демеуші дозасын түзету талап етілмейді.</w:t>
      </w:r>
    </w:p>
    <w:p w14:paraId="083A1B56" w14:textId="77777777" w:rsidR="00175E9C" w:rsidRPr="0031153F" w:rsidRDefault="00C13690" w:rsidP="00175E9C">
      <w:pPr>
        <w:spacing w:after="0" w:line="240" w:lineRule="auto"/>
        <w:jc w:val="both"/>
        <w:rPr>
          <w:rFonts w:ascii="Times New Roman" w:hAnsi="Times New Roman"/>
          <w:bCs/>
          <w:i/>
          <w:iCs/>
          <w:sz w:val="28"/>
          <w:szCs w:val="28"/>
          <w:u w:val="single"/>
          <w:lang w:val="kk"/>
        </w:rPr>
      </w:pPr>
      <w:r w:rsidRPr="0031153F">
        <w:rPr>
          <w:rFonts w:ascii="Times New Roman" w:hAnsi="Times New Roman"/>
          <w:bCs/>
          <w:i/>
          <w:iCs/>
          <w:sz w:val="28"/>
          <w:szCs w:val="28"/>
          <w:u w:val="single"/>
          <w:lang w:val="kk"/>
        </w:rPr>
        <w:t>Атазанавирмен/ритонавирмен бірге қолдану</w:t>
      </w:r>
    </w:p>
    <w:p w14:paraId="38377441"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Атазанавир/ритонавир ламотриджиннің плазмалық концентрациясын  төмендеткеніне қарамастан,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ұсынылған дозасын  түзетудің және монотерапия немесе біріктірілген терапия кезінде  көрсетілген емдеу сызбаларын өзгертудің қажеті жоқ. </w:t>
      </w:r>
    </w:p>
    <w:p w14:paraId="4273BC6D"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Глюкуронизация индукторларынсыз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демеуші дозасын  қабылдап жатқан пациенттерде атазанавир/ритонавирді тағайындаған кезде  ламотриджин дозасын ұлғайту немесе атазанавир/ритонавирді тоқтатқан  жағдайда оны азайту қажет болуы мүмкін.</w:t>
      </w:r>
    </w:p>
    <w:p w14:paraId="6D108121" w14:textId="77777777" w:rsidR="00175E9C" w:rsidRPr="0031153F" w:rsidRDefault="00C13690" w:rsidP="00175E9C">
      <w:pPr>
        <w:spacing w:after="0" w:line="240" w:lineRule="auto"/>
        <w:jc w:val="both"/>
        <w:rPr>
          <w:rFonts w:ascii="Times New Roman" w:hAnsi="Times New Roman"/>
          <w:bCs/>
          <w:i/>
          <w:iCs/>
          <w:sz w:val="28"/>
          <w:szCs w:val="28"/>
          <w:u w:val="single"/>
          <w:lang w:val="kk"/>
        </w:rPr>
      </w:pPr>
      <w:r w:rsidRPr="0031153F">
        <w:rPr>
          <w:rFonts w:ascii="Times New Roman" w:hAnsi="Times New Roman"/>
          <w:bCs/>
          <w:i/>
          <w:iCs/>
          <w:sz w:val="28"/>
          <w:szCs w:val="28"/>
          <w:u w:val="single"/>
          <w:lang w:val="kk"/>
        </w:rPr>
        <w:t>Лопинавирмен/ритонавирмен бірге қолдану</w:t>
      </w:r>
    </w:p>
    <w:p w14:paraId="2D36BF88"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Қолданыстағы лопинавир/ритонавир терапиясына қосқан кезде ламотриджиннің ұсынылған дозасын түзетудің қажеті жоқ.</w:t>
      </w:r>
    </w:p>
    <w:p w14:paraId="285E97A7" w14:textId="7D644EE4"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Ламотриджиннің демеуші дозаларын қабы</w:t>
      </w:r>
      <w:r w:rsidR="001A5044">
        <w:rPr>
          <w:rFonts w:ascii="Times New Roman" w:hAnsi="Times New Roman"/>
          <w:bCs/>
          <w:iCs/>
          <w:sz w:val="28"/>
          <w:szCs w:val="28"/>
          <w:lang w:val="kk"/>
        </w:rPr>
        <w:t xml:space="preserve">лдап жүрген және глюкуронидация </w:t>
      </w:r>
      <w:r w:rsidRPr="0031153F">
        <w:rPr>
          <w:rFonts w:ascii="Times New Roman" w:hAnsi="Times New Roman"/>
          <w:bCs/>
          <w:iCs/>
          <w:sz w:val="28"/>
          <w:szCs w:val="28"/>
          <w:lang w:val="kk"/>
        </w:rPr>
        <w:t>индукторларын қабылдамайтын пациенттерде лопинавир/ритонавир қосылса,  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препаратының дозасы ұлғайтылуы немесе лопинавир/ритонавирді  қолдану тоқтатылса, азайтылуы тиіс. Плазмадағы ламотриджинге мониторингті ЛАНИСТОР</w:t>
      </w:r>
      <w:r w:rsidRPr="0031153F">
        <w:rPr>
          <w:rFonts w:ascii="Times New Roman" w:hAnsi="Times New Roman"/>
          <w:bCs/>
          <w:i/>
          <w:iCs/>
          <w:sz w:val="28"/>
          <w:szCs w:val="28"/>
          <w:u w:val="single"/>
          <w:vertAlign w:val="superscript"/>
          <w:lang w:val="kk"/>
        </w:rPr>
        <w:t>®</w:t>
      </w:r>
      <w:r w:rsidRPr="0031153F">
        <w:rPr>
          <w:rFonts w:ascii="Times New Roman" w:hAnsi="Times New Roman"/>
          <w:bCs/>
          <w:iCs/>
          <w:sz w:val="28"/>
          <w:szCs w:val="28"/>
          <w:lang w:val="kk"/>
        </w:rPr>
        <w:t xml:space="preserve"> препаратының дозасын  түзету қажеттілігін анықтау үшін лопинавир/ритонавирді қосқаннан немесе  тоқтатқаннан кейін 2 аптаға дейін және одан кейін жүргізген жөн.  </w:t>
      </w:r>
    </w:p>
    <w:p w14:paraId="4FECB3F0" w14:textId="77777777" w:rsidR="00175E9C" w:rsidRPr="0031153F" w:rsidRDefault="00C13690" w:rsidP="00175E9C">
      <w:pPr>
        <w:spacing w:after="0" w:line="240" w:lineRule="auto"/>
        <w:jc w:val="both"/>
        <w:rPr>
          <w:rFonts w:ascii="Times New Roman" w:hAnsi="Times New Roman"/>
          <w:bCs/>
          <w:i/>
          <w:iCs/>
          <w:sz w:val="28"/>
          <w:szCs w:val="28"/>
          <w:u w:val="single"/>
          <w:lang w:val="kk"/>
        </w:rPr>
      </w:pPr>
      <w:r w:rsidRPr="0031153F">
        <w:rPr>
          <w:rFonts w:ascii="Times New Roman" w:hAnsi="Times New Roman"/>
          <w:bCs/>
          <w:i/>
          <w:iCs/>
          <w:sz w:val="28"/>
          <w:szCs w:val="28"/>
          <w:u w:val="single"/>
          <w:lang w:val="kk"/>
        </w:rPr>
        <w:t>ЛАНИСТОР</w:t>
      </w:r>
      <w:r w:rsidRPr="0031153F">
        <w:rPr>
          <w:rFonts w:ascii="Times New Roman" w:hAnsi="Times New Roman"/>
          <w:bCs/>
          <w:i/>
          <w:iCs/>
          <w:sz w:val="28"/>
          <w:szCs w:val="28"/>
          <w:u w:val="single"/>
          <w:vertAlign w:val="superscript"/>
          <w:lang w:val="kk"/>
        </w:rPr>
        <w:t>®</w:t>
      </w:r>
      <w:r w:rsidRPr="0031153F">
        <w:rPr>
          <w:rFonts w:ascii="Times New Roman" w:hAnsi="Times New Roman"/>
          <w:bCs/>
          <w:i/>
          <w:iCs/>
          <w:sz w:val="28"/>
          <w:szCs w:val="28"/>
          <w:u w:val="single"/>
          <w:lang w:val="kk"/>
        </w:rPr>
        <w:t xml:space="preserve"> препаратын қабылдауды жаңарту</w:t>
      </w:r>
    </w:p>
    <w:p w14:paraId="46BFE8F6"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препаратымен емді қайта бастаған кезде емдеуші дәрігер  препараттың жоғары бастапқы дозаларын тағайындау кезінде ауыр дәрежедегі  тері бөртпелерінің даму қаупіне байланысты қандай да бір себептермен  препаратты қабылдауды тоқтатқан пациенттерде демеуші дозаны арттыру  қажеттілігін мұқият бағалауы тиіс. Препаратты соңғы және болжамды қабылдау арасындағы аралық неғұрлым үлкен болса, тағайындалған демеуші дозаны бағалау неғұрлым мұқият болуы тиіс екенін есте ұстаған жөн. Егер қабылдаудағы үзіліс ламотриджиннің жартылай шығарылуының бес кезеңіне (150 сағаттан астам) тең көрсеткіштен асып кетсе, қабылдауды тоқтатқанға дейін белгіленген демеуші дозадан бастау ұсынылады.</w:t>
      </w:r>
    </w:p>
    <w:p w14:paraId="4B58F8FD"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ЛАНИСТОР</w:t>
      </w:r>
      <w:r w:rsidRPr="0031153F">
        <w:rPr>
          <w:rFonts w:ascii="Times New Roman" w:hAnsi="Times New Roman"/>
          <w:bCs/>
          <w:iCs/>
          <w:sz w:val="28"/>
          <w:szCs w:val="28"/>
          <w:vertAlign w:val="superscript"/>
          <w:lang w:val="kk"/>
        </w:rPr>
        <w:t>®</w:t>
      </w:r>
      <w:r w:rsidRPr="0031153F">
        <w:rPr>
          <w:rFonts w:ascii="Times New Roman" w:hAnsi="Times New Roman"/>
          <w:bCs/>
          <w:iCs/>
          <w:sz w:val="28"/>
          <w:szCs w:val="28"/>
          <w:lang w:val="kk"/>
        </w:rPr>
        <w:t xml:space="preserve"> препаратын қабылдау, егер емдеу бөртпенің дамуы себебінен  тоқтатылған болса, егер қабылдаудың болжамды пайдасы ықтимал қауіптерден  аспаса, қайта басталмауы тиіс.</w:t>
      </w:r>
    </w:p>
    <w:p w14:paraId="2F54D0A9"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Егде жастағы пациенттер (65 жастан асқан)</w:t>
      </w:r>
    </w:p>
    <w:p w14:paraId="63D5B98F" w14:textId="77777777" w:rsidR="00175E9C" w:rsidRPr="0031153F" w:rsidRDefault="00C13690" w:rsidP="00175E9C">
      <w:pPr>
        <w:spacing w:after="0" w:line="240" w:lineRule="auto"/>
        <w:jc w:val="both"/>
        <w:rPr>
          <w:rFonts w:ascii="Times New Roman" w:hAnsi="Times New Roman"/>
          <w:bCs/>
          <w:iCs/>
          <w:sz w:val="28"/>
          <w:szCs w:val="28"/>
        </w:rPr>
      </w:pPr>
      <w:r w:rsidRPr="0031153F">
        <w:rPr>
          <w:rFonts w:ascii="Times New Roman" w:hAnsi="Times New Roman"/>
          <w:bCs/>
          <w:iCs/>
          <w:sz w:val="28"/>
          <w:szCs w:val="28"/>
          <w:lang w:val="kk"/>
        </w:rPr>
        <w:t>Препаратты дозалау сызбасын өзгерту қажет емес.</w:t>
      </w:r>
    </w:p>
    <w:p w14:paraId="193C9ECF" w14:textId="77777777" w:rsidR="00175E9C" w:rsidRPr="0031153F" w:rsidRDefault="00C13690" w:rsidP="00175E9C">
      <w:pPr>
        <w:spacing w:after="0" w:line="240" w:lineRule="auto"/>
        <w:jc w:val="both"/>
        <w:rPr>
          <w:rFonts w:ascii="Times New Roman" w:hAnsi="Times New Roman"/>
          <w:bCs/>
          <w:i/>
          <w:iCs/>
          <w:sz w:val="28"/>
          <w:szCs w:val="28"/>
        </w:rPr>
      </w:pPr>
      <w:r w:rsidRPr="0031153F">
        <w:rPr>
          <w:rFonts w:ascii="Times New Roman" w:hAnsi="Times New Roman"/>
          <w:bCs/>
          <w:i/>
          <w:iCs/>
          <w:sz w:val="28"/>
          <w:szCs w:val="28"/>
          <w:lang w:val="kk"/>
        </w:rPr>
        <w:t>Бауыр функциясының бұзылуы</w:t>
      </w:r>
    </w:p>
    <w:p w14:paraId="45A52857"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Бастапқы, өспелі және демеуші дозаны бауыр жеткіліксіздігінің орташа (Чайлд-Пью жіктеуі бойынша В дәрежесі) және 75% - ауыр (Чайлд-Пью жіктеуі бойынша С дәрежесі) дәрежесі бар пациенттерде шамамен 50%-ға азайту керек. Өспелі және демеуші дозалар пациенттің жеке клиникалық жауабына байланысты түзетілуі тиіс.</w:t>
      </w:r>
    </w:p>
    <w:p w14:paraId="6C0973D6" w14:textId="77777777" w:rsidR="00175E9C" w:rsidRPr="0031153F" w:rsidRDefault="00C13690" w:rsidP="00175E9C">
      <w:pPr>
        <w:spacing w:after="0" w:line="240" w:lineRule="auto"/>
        <w:jc w:val="both"/>
        <w:rPr>
          <w:rFonts w:ascii="Times New Roman" w:hAnsi="Times New Roman"/>
          <w:bCs/>
          <w:i/>
          <w:iCs/>
          <w:sz w:val="28"/>
          <w:szCs w:val="28"/>
          <w:lang w:val="kk"/>
        </w:rPr>
      </w:pPr>
      <w:r w:rsidRPr="0031153F">
        <w:rPr>
          <w:rFonts w:ascii="Times New Roman" w:hAnsi="Times New Roman"/>
          <w:bCs/>
          <w:i/>
          <w:iCs/>
          <w:sz w:val="28"/>
          <w:szCs w:val="28"/>
          <w:lang w:val="kk"/>
        </w:rPr>
        <w:lastRenderedPageBreak/>
        <w:t>Бүйрек функциясының бұзылуы</w:t>
      </w:r>
    </w:p>
    <w:p w14:paraId="41ADB79A"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Бүйрек жеткіліксіздігі кезінде ЛАНИСТОР® препаратының бастапқы дозасын  эпилепсияға қарсы препараттарды тағайындаудың стандартты сызбасына  сәйкес белгілейді. Ауыр дәрежедегі бүйрек жеткіліксіздігінің шекті сатысында демеуші дозаны азайту ұсынылады.</w:t>
      </w:r>
    </w:p>
    <w:p w14:paraId="40696749" w14:textId="77777777" w:rsidR="00C4106C" w:rsidRPr="0031153F" w:rsidRDefault="00C13690" w:rsidP="00C4106C">
      <w:pPr>
        <w:spacing w:after="0" w:line="240" w:lineRule="auto"/>
        <w:jc w:val="both"/>
        <w:rPr>
          <w:rFonts w:ascii="Times New Roman" w:hAnsi="Times New Roman"/>
          <w:b/>
          <w:bCs/>
          <w:iCs/>
          <w:sz w:val="28"/>
          <w:szCs w:val="28"/>
          <w:lang w:val="kk" w:bidi="ru-RU"/>
        </w:rPr>
      </w:pPr>
      <w:r w:rsidRPr="0031153F">
        <w:rPr>
          <w:rFonts w:ascii="Times New Roman" w:hAnsi="Times New Roman"/>
          <w:b/>
          <w:bCs/>
          <w:i/>
          <w:iCs/>
          <w:sz w:val="28"/>
          <w:szCs w:val="28"/>
          <w:lang w:val="kk" w:bidi="ru-RU"/>
        </w:rPr>
        <w:t>Енгізу әдісі мен жолы</w:t>
      </w:r>
    </w:p>
    <w:p w14:paraId="26AC3B48"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Таблеткаларды тұтастай жұтқан жөн, таблеткаларды шайнауға немесе ұсақтауға болмайды.</w:t>
      </w:r>
    </w:p>
    <w:p w14:paraId="386AF1E1" w14:textId="77777777" w:rsidR="00175E9C" w:rsidRPr="0031153F" w:rsidRDefault="00C13690" w:rsidP="00175E9C">
      <w:pPr>
        <w:spacing w:after="0" w:line="240" w:lineRule="auto"/>
        <w:jc w:val="both"/>
        <w:rPr>
          <w:rFonts w:ascii="Times New Roman" w:hAnsi="Times New Roman"/>
          <w:bCs/>
          <w:iCs/>
          <w:sz w:val="28"/>
          <w:szCs w:val="28"/>
          <w:lang w:val="kk"/>
        </w:rPr>
      </w:pPr>
      <w:r w:rsidRPr="0031153F">
        <w:rPr>
          <w:rFonts w:ascii="Times New Roman" w:hAnsi="Times New Roman"/>
          <w:bCs/>
          <w:iCs/>
          <w:sz w:val="28"/>
          <w:szCs w:val="28"/>
          <w:lang w:val="kk"/>
        </w:rPr>
        <w:t>Егер ламотриджиннің есептік дозасы (мысалы, эпилепсиямен ауыратын балаларды немесе бауыр функциясы бұзылған пациенттерді емдеу үшін) тұтас таблеткалардың санына сәйкес келмесе, қабылдауға арналған доза тұтас таблеткалардың аз санына тең сан болып табылады.</w:t>
      </w:r>
    </w:p>
    <w:p w14:paraId="79CE0B78" w14:textId="77777777" w:rsidR="005C4B12" w:rsidRPr="0031153F" w:rsidRDefault="00C13690" w:rsidP="00C4106C">
      <w:pPr>
        <w:spacing w:after="0" w:line="240" w:lineRule="auto"/>
        <w:jc w:val="both"/>
        <w:rPr>
          <w:rFonts w:ascii="Times New Roman" w:hAnsi="Times New Roman"/>
          <w:i/>
          <w:color w:val="000000"/>
          <w:sz w:val="28"/>
          <w:szCs w:val="28"/>
          <w:lang w:val="kk"/>
        </w:rPr>
      </w:pPr>
      <w:r w:rsidRPr="0031153F">
        <w:rPr>
          <w:rFonts w:ascii="Times New Roman" w:eastAsia="Times New Roman" w:hAnsi="Times New Roman"/>
          <w:b/>
          <w:i/>
          <w:sz w:val="28"/>
          <w:szCs w:val="28"/>
          <w:lang w:val="kk" w:eastAsia="ru-RU"/>
        </w:rPr>
        <w:t xml:space="preserve">Артық дозалану жағдайында қабылдау қажет болатын шаралар </w:t>
      </w:r>
    </w:p>
    <w:p w14:paraId="709AE66A" w14:textId="77777777" w:rsidR="00175E9C" w:rsidRPr="0031153F" w:rsidRDefault="00C13690" w:rsidP="00175E9C">
      <w:pPr>
        <w:spacing w:after="0" w:line="240" w:lineRule="auto"/>
        <w:jc w:val="both"/>
        <w:rPr>
          <w:rFonts w:ascii="Times New Roman" w:hAnsi="Times New Roman"/>
          <w:bCs/>
          <w:color w:val="000000"/>
          <w:sz w:val="28"/>
          <w:szCs w:val="28"/>
          <w:lang w:val="kk"/>
        </w:rPr>
      </w:pPr>
      <w:bookmarkStart w:id="11" w:name="2175220280"/>
      <w:bookmarkEnd w:id="10"/>
      <w:r w:rsidRPr="0031153F">
        <w:rPr>
          <w:rFonts w:ascii="Times New Roman" w:hAnsi="Times New Roman"/>
          <w:bCs/>
          <w:i/>
          <w:color w:val="000000"/>
          <w:sz w:val="28"/>
          <w:szCs w:val="28"/>
          <w:lang w:val="kk"/>
        </w:rPr>
        <w:t>Симптомдары:</w:t>
      </w:r>
      <w:r w:rsidRPr="0031153F">
        <w:rPr>
          <w:rFonts w:ascii="Times New Roman" w:hAnsi="Times New Roman"/>
          <w:bCs/>
          <w:color w:val="000000"/>
          <w:sz w:val="28"/>
          <w:szCs w:val="28"/>
          <w:lang w:val="kk"/>
        </w:rPr>
        <w:t xml:space="preserve"> препаратты ұсынылған дозадан 10-20 есе артық дозада қабылдаған кезде өлім жағдайы анықталды. Препараттың артық дозалануы кезінде нистагм, атаксия, тонустық-клонустық құрысулар мен команың дамуы, сондай-ақ QRS аралығының ұзаруы (қарыншаішілік өткізгіштіктің кідіруі) мүмкін.</w:t>
      </w:r>
    </w:p>
    <w:p w14:paraId="25913020" w14:textId="77777777" w:rsidR="00FD5B5C" w:rsidRPr="0031153F" w:rsidRDefault="00FD5B5C" w:rsidP="00FD5B5C">
      <w:pPr>
        <w:spacing w:after="0" w:line="240" w:lineRule="auto"/>
        <w:jc w:val="both"/>
        <w:rPr>
          <w:rFonts w:ascii="Times New Roman" w:hAnsi="Times New Roman"/>
          <w:bCs/>
          <w:color w:val="000000"/>
          <w:sz w:val="28"/>
          <w:szCs w:val="28"/>
          <w:lang w:val="kk-KZ"/>
        </w:rPr>
      </w:pPr>
      <w:r w:rsidRPr="0031153F">
        <w:rPr>
          <w:rFonts w:ascii="Times New Roman" w:hAnsi="Times New Roman"/>
          <w:bCs/>
          <w:i/>
          <w:color w:val="000000"/>
          <w:sz w:val="28"/>
          <w:szCs w:val="28"/>
          <w:lang w:val="kk-KZ"/>
        </w:rPr>
        <w:t>Емі:</w:t>
      </w:r>
      <w:r w:rsidRPr="0031153F">
        <w:rPr>
          <w:rFonts w:ascii="Times New Roman" w:hAnsi="Times New Roman"/>
          <w:bCs/>
          <w:color w:val="000000"/>
          <w:sz w:val="28"/>
          <w:szCs w:val="28"/>
          <w:lang w:val="kk-KZ"/>
        </w:rPr>
        <w:t xml:space="preserve"> артық дозаланған жағдайда пациент ауруханаға жатқызылуы және тиісті демеуші ем алуы тиіс. Көрсетілімдер бойынша сіңуін азайтуға бағытталған терапия (белсендірілген көмір) жүргізілуі керек. Әрі қарай емдеу жүрек өткізгіштігіне потенциалды әсерін ескере отырып, клиникалық көрсетілімдері бойынша жүргізілуі тиіс.</w:t>
      </w:r>
      <w:r w:rsidRPr="0031153F">
        <w:rPr>
          <w:lang w:val="kk-KZ"/>
        </w:rPr>
        <w:t xml:space="preserve"> </w:t>
      </w:r>
      <w:r w:rsidRPr="005611FA">
        <w:rPr>
          <w:rFonts w:ascii="Times New Roman" w:hAnsi="Times New Roman"/>
          <w:bCs/>
          <w:color w:val="000000"/>
          <w:sz w:val="28"/>
          <w:szCs w:val="28"/>
          <w:lang w:val="kk-KZ"/>
        </w:rPr>
        <w:t>Натрий бикарбонатына жауабы жеткіліксіз кардиоуыттылықты емдеу үшін венаішілік липидті терапияны қолдану қарастырылуы мүмкін.</w:t>
      </w:r>
      <w:r w:rsidRPr="0031153F">
        <w:rPr>
          <w:rFonts w:ascii="Times New Roman" w:hAnsi="Times New Roman"/>
          <w:bCs/>
          <w:color w:val="000000"/>
          <w:sz w:val="28"/>
          <w:szCs w:val="28"/>
          <w:lang w:val="kk-KZ"/>
        </w:rPr>
        <w:t xml:space="preserve"> Артық дозалануды емдеу ретінде гемодиализді қолдану тәжірибесі жоқ.</w:t>
      </w:r>
    </w:p>
    <w:p w14:paraId="1A1270BC" w14:textId="4CD685E7" w:rsidR="0028263A" w:rsidRPr="0031153F" w:rsidRDefault="0028263A" w:rsidP="0028263A">
      <w:pPr>
        <w:spacing w:after="0" w:line="240" w:lineRule="auto"/>
        <w:jc w:val="both"/>
        <w:rPr>
          <w:rFonts w:ascii="Times New Roman" w:hAnsi="Times New Roman"/>
          <w:bCs/>
          <w:color w:val="000000"/>
          <w:sz w:val="28"/>
          <w:szCs w:val="28"/>
          <w:lang w:val="kk"/>
        </w:rPr>
      </w:pPr>
    </w:p>
    <w:p w14:paraId="507B9432" w14:textId="6217DAED" w:rsidR="00175E9C" w:rsidRPr="0031153F" w:rsidRDefault="00C13690" w:rsidP="00175E9C">
      <w:pPr>
        <w:spacing w:after="0" w:line="240" w:lineRule="auto"/>
        <w:jc w:val="both"/>
        <w:rPr>
          <w:rFonts w:ascii="Times New Roman" w:hAnsi="Times New Roman"/>
          <w:b/>
          <w:sz w:val="28"/>
          <w:szCs w:val="28"/>
          <w:lang w:val="kk" w:bidi="ru-RU"/>
        </w:rPr>
      </w:pPr>
      <w:r w:rsidRPr="0031153F">
        <w:rPr>
          <w:rFonts w:ascii="Times New Roman" w:hAnsi="Times New Roman"/>
          <w:b/>
          <w:sz w:val="28"/>
          <w:szCs w:val="28"/>
          <w:lang w:val="kk" w:bidi="ru-RU"/>
        </w:rPr>
        <w:t>Дәрілік препаратты қолдану тәсілін түсіндіру үшін медицина қызметкеріне к</w:t>
      </w:r>
      <w:r w:rsidR="00B4309D">
        <w:rPr>
          <w:rFonts w:ascii="Times New Roman" w:hAnsi="Times New Roman"/>
          <w:b/>
          <w:sz w:val="28"/>
          <w:szCs w:val="28"/>
          <w:lang w:val="kk-KZ" w:bidi="ru-RU"/>
        </w:rPr>
        <w:t>еңеске</w:t>
      </w:r>
      <w:r w:rsidRPr="0031153F">
        <w:rPr>
          <w:rFonts w:ascii="Times New Roman" w:hAnsi="Times New Roman"/>
          <w:b/>
          <w:sz w:val="28"/>
          <w:szCs w:val="28"/>
          <w:lang w:val="kk" w:bidi="ru-RU"/>
        </w:rPr>
        <w:t xml:space="preserve"> жүгіну бойынша ұсынымдар</w:t>
      </w:r>
    </w:p>
    <w:bookmarkEnd w:id="11"/>
    <w:p w14:paraId="2FF11479" w14:textId="77777777" w:rsidR="00175E9C" w:rsidRPr="0031153F" w:rsidRDefault="00C13690" w:rsidP="00175E9C">
      <w:pPr>
        <w:spacing w:after="0" w:line="240" w:lineRule="auto"/>
        <w:jc w:val="both"/>
        <w:rPr>
          <w:rFonts w:ascii="Times New Roman" w:hAnsi="Times New Roman"/>
          <w:sz w:val="28"/>
          <w:szCs w:val="28"/>
          <w:lang w:val="kk" w:bidi="ru-RU"/>
        </w:rPr>
      </w:pPr>
      <w:r w:rsidRPr="0031153F">
        <w:rPr>
          <w:rFonts w:ascii="Times New Roman" w:hAnsi="Times New Roman"/>
          <w:sz w:val="28"/>
          <w:szCs w:val="28"/>
          <w:lang w:val="kk" w:bidi="ru-RU"/>
        </w:rPr>
        <w:t>Дәрілік препаратты қабылдамас бұрын дәрігермен немесе фармацевтпен кеңесіңіз.</w:t>
      </w:r>
    </w:p>
    <w:p w14:paraId="4EAB4112" w14:textId="77777777" w:rsidR="00A12563" w:rsidRPr="0031153F" w:rsidRDefault="00A12563" w:rsidP="0095249D">
      <w:pPr>
        <w:spacing w:after="0" w:line="240" w:lineRule="auto"/>
        <w:jc w:val="both"/>
        <w:rPr>
          <w:rFonts w:ascii="Times New Roman" w:eastAsia="Times New Roman" w:hAnsi="Times New Roman"/>
          <w:b/>
          <w:sz w:val="28"/>
          <w:szCs w:val="28"/>
          <w:lang w:val="kk" w:eastAsia="ru-RU"/>
        </w:rPr>
      </w:pPr>
    </w:p>
    <w:p w14:paraId="1AEC2496" w14:textId="77777777" w:rsidR="001937AD" w:rsidRPr="0031153F" w:rsidRDefault="00C13690" w:rsidP="0095249D">
      <w:pPr>
        <w:spacing w:after="0" w:line="240" w:lineRule="auto"/>
        <w:jc w:val="both"/>
        <w:rPr>
          <w:rFonts w:ascii="Times New Roman" w:hAnsi="Times New Roman"/>
          <w:b/>
          <w:sz w:val="28"/>
          <w:szCs w:val="28"/>
          <w:lang w:val="kk"/>
        </w:rPr>
      </w:pPr>
      <w:bookmarkStart w:id="12" w:name="2175220282"/>
      <w:r w:rsidRPr="0031153F">
        <w:rPr>
          <w:rFonts w:ascii="Times New Roman" w:hAnsi="Times New Roman"/>
          <w:b/>
          <w:color w:val="000000"/>
          <w:sz w:val="28"/>
          <w:szCs w:val="28"/>
          <w:lang w:val="kk"/>
        </w:rPr>
        <w:t xml:space="preserve">ДП стандартты қолдану кезінде көрініс беретін </w:t>
      </w:r>
      <w:r w:rsidRPr="0031153F">
        <w:rPr>
          <w:rFonts w:ascii="Times New Roman" w:eastAsia="Times New Roman" w:hAnsi="Times New Roman"/>
          <w:b/>
          <w:sz w:val="28"/>
          <w:szCs w:val="28"/>
          <w:lang w:val="kk" w:eastAsia="ru-RU"/>
        </w:rPr>
        <w:t>жағымсыз реакциялар сипаттамасы</w:t>
      </w:r>
      <w:r w:rsidRPr="0031153F">
        <w:rPr>
          <w:rFonts w:ascii="Times New Roman" w:hAnsi="Times New Roman"/>
          <w:b/>
          <w:color w:val="000000"/>
          <w:sz w:val="28"/>
          <w:szCs w:val="28"/>
          <w:lang w:val="kk"/>
        </w:rPr>
        <w:t xml:space="preserve"> және осы жағдайда қабылдау керек шаралар </w:t>
      </w:r>
    </w:p>
    <w:p w14:paraId="23D7BC1D" w14:textId="5AF8E8D0" w:rsidR="0080689E" w:rsidRPr="0031153F" w:rsidRDefault="0080689E" w:rsidP="0080689E">
      <w:pPr>
        <w:pStyle w:val="ac"/>
        <w:rPr>
          <w:rFonts w:ascii="Times New Roman" w:hAnsi="Times New Roman"/>
          <w:sz w:val="28"/>
          <w:szCs w:val="28"/>
          <w:lang w:val="kk"/>
        </w:rPr>
      </w:pPr>
      <w:bookmarkStart w:id="13" w:name="_Hlk35516063"/>
      <w:bookmarkStart w:id="14" w:name="_Hlk14776388"/>
      <w:bookmarkEnd w:id="12"/>
      <w:r w:rsidRPr="0031153F">
        <w:rPr>
          <w:rFonts w:ascii="Times New Roman" w:hAnsi="Times New Roman"/>
          <w:sz w:val="28"/>
          <w:szCs w:val="28"/>
          <w:lang w:val="kk"/>
        </w:rPr>
        <w:t>Төменде қолда бар деректерге негізделген эпилепсия мен биполярлық бұзылуларды емдеуге арналған препаратты қолдану кезіндегі жағымсыз реакциялар келтірілген.</w:t>
      </w:r>
    </w:p>
    <w:p w14:paraId="26587948" w14:textId="19E91A2B" w:rsidR="0080689E" w:rsidRPr="0031153F" w:rsidRDefault="0080689E" w:rsidP="0080689E">
      <w:pPr>
        <w:pStyle w:val="ac"/>
        <w:rPr>
          <w:rFonts w:ascii="Times New Roman" w:hAnsi="Times New Roman"/>
          <w:i/>
          <w:iCs/>
          <w:sz w:val="28"/>
          <w:szCs w:val="28"/>
          <w:lang w:val="kk"/>
        </w:rPr>
      </w:pPr>
      <w:r w:rsidRPr="0031153F">
        <w:rPr>
          <w:rFonts w:ascii="Times New Roman" w:hAnsi="Times New Roman"/>
          <w:i/>
          <w:iCs/>
          <w:sz w:val="28"/>
          <w:szCs w:val="28"/>
          <w:lang w:val="kk-KZ"/>
        </w:rPr>
        <w:t xml:space="preserve">Өте жиі </w:t>
      </w:r>
    </w:p>
    <w:p w14:paraId="2B318358" w14:textId="655FDCFB"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 xml:space="preserve">- </w:t>
      </w:r>
      <w:r w:rsidR="00275055" w:rsidRPr="0031153F">
        <w:rPr>
          <w:rFonts w:ascii="Times New Roman" w:hAnsi="Times New Roman"/>
          <w:sz w:val="28"/>
          <w:szCs w:val="28"/>
          <w:lang w:val="kk-KZ"/>
        </w:rPr>
        <w:t>бас ауыруы</w:t>
      </w:r>
      <w:r w:rsidRPr="0031153F">
        <w:rPr>
          <w:rFonts w:ascii="Times New Roman" w:hAnsi="Times New Roman"/>
          <w:sz w:val="28"/>
          <w:szCs w:val="28"/>
          <w:lang w:val="kk"/>
        </w:rPr>
        <w:t>;</w:t>
      </w:r>
    </w:p>
    <w:p w14:paraId="258885B0" w14:textId="6479CF79"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w:t>
      </w:r>
      <w:r w:rsidR="00275055" w:rsidRPr="0031153F">
        <w:rPr>
          <w:rFonts w:ascii="Times New Roman" w:hAnsi="Times New Roman"/>
          <w:sz w:val="28"/>
          <w:szCs w:val="28"/>
          <w:lang w:val="kk-KZ"/>
        </w:rPr>
        <w:t xml:space="preserve"> тері бөртпесі</w:t>
      </w:r>
      <w:r w:rsidRPr="0031153F">
        <w:rPr>
          <w:rFonts w:ascii="Times New Roman" w:hAnsi="Times New Roman"/>
          <w:sz w:val="28"/>
          <w:szCs w:val="28"/>
          <w:vertAlign w:val="superscript"/>
          <w:lang w:val="kk"/>
        </w:rPr>
        <w:t>5</w:t>
      </w:r>
    </w:p>
    <w:p w14:paraId="017D65B1" w14:textId="569D6C11" w:rsidR="0080689E" w:rsidRPr="0031153F" w:rsidRDefault="0080689E" w:rsidP="0080689E">
      <w:pPr>
        <w:pStyle w:val="ac"/>
        <w:rPr>
          <w:rFonts w:ascii="Times New Roman" w:hAnsi="Times New Roman"/>
          <w:i/>
          <w:iCs/>
          <w:sz w:val="28"/>
          <w:szCs w:val="28"/>
          <w:lang w:val="kk-KZ"/>
        </w:rPr>
      </w:pPr>
      <w:r w:rsidRPr="0031153F">
        <w:rPr>
          <w:rFonts w:ascii="Times New Roman" w:hAnsi="Times New Roman"/>
          <w:i/>
          <w:iCs/>
          <w:sz w:val="28"/>
          <w:szCs w:val="28"/>
          <w:lang w:val="kk-KZ"/>
        </w:rPr>
        <w:t>Жиі</w:t>
      </w:r>
    </w:p>
    <w:p w14:paraId="42B2E5FB" w14:textId="741F4F1C"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 xml:space="preserve">- </w:t>
      </w:r>
      <w:r w:rsidR="00B4309D" w:rsidRPr="00EC132D">
        <w:rPr>
          <w:rFonts w:ascii="Times New Roman" w:hAnsi="Times New Roman"/>
          <w:sz w:val="28"/>
          <w:szCs w:val="28"/>
          <w:lang w:val="kk-KZ"/>
        </w:rPr>
        <w:t>озбырлық</w:t>
      </w:r>
      <w:r w:rsidRPr="0031153F">
        <w:rPr>
          <w:rFonts w:ascii="Times New Roman" w:hAnsi="Times New Roman"/>
          <w:sz w:val="28"/>
          <w:szCs w:val="28"/>
          <w:lang w:val="kk"/>
        </w:rPr>
        <w:t xml:space="preserve">, </w:t>
      </w:r>
      <w:r w:rsidR="00275055" w:rsidRPr="0031153F">
        <w:rPr>
          <w:rFonts w:ascii="Times New Roman" w:hAnsi="Times New Roman"/>
          <w:sz w:val="28"/>
          <w:szCs w:val="28"/>
          <w:lang w:val="kk"/>
        </w:rPr>
        <w:t>ашушаңд</w:t>
      </w:r>
      <w:r w:rsidRPr="0031153F">
        <w:rPr>
          <w:rFonts w:ascii="Times New Roman" w:hAnsi="Times New Roman"/>
          <w:sz w:val="28"/>
          <w:szCs w:val="28"/>
          <w:lang w:val="kk"/>
        </w:rPr>
        <w:t>ық;</w:t>
      </w:r>
    </w:p>
    <w:p w14:paraId="642DAE3E" w14:textId="660AB9D4"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 xml:space="preserve">- </w:t>
      </w:r>
      <w:r w:rsidR="00275055" w:rsidRPr="0031153F">
        <w:rPr>
          <w:rFonts w:ascii="Times New Roman" w:hAnsi="Times New Roman"/>
          <w:sz w:val="28"/>
          <w:szCs w:val="28"/>
          <w:lang w:val="kk"/>
        </w:rPr>
        <w:t>ұйқышылдық, бас айналу</w:t>
      </w:r>
      <w:r w:rsidRPr="0031153F">
        <w:rPr>
          <w:rFonts w:ascii="Times New Roman" w:hAnsi="Times New Roman"/>
          <w:sz w:val="28"/>
          <w:szCs w:val="28"/>
          <w:lang w:val="kk"/>
        </w:rPr>
        <w:t xml:space="preserve">, тремор, </w:t>
      </w:r>
      <w:r w:rsidR="00275055" w:rsidRPr="0031153F">
        <w:rPr>
          <w:rFonts w:ascii="Times New Roman" w:hAnsi="Times New Roman"/>
          <w:sz w:val="28"/>
          <w:szCs w:val="28"/>
          <w:lang w:val="kk"/>
        </w:rPr>
        <w:t>ұйқысыздық</w:t>
      </w:r>
      <w:r w:rsidR="00275055" w:rsidRPr="0031153F">
        <w:rPr>
          <w:rFonts w:ascii="Times New Roman" w:hAnsi="Times New Roman"/>
          <w:sz w:val="28"/>
          <w:szCs w:val="28"/>
          <w:lang w:val="kk-KZ"/>
        </w:rPr>
        <w:t xml:space="preserve">, </w:t>
      </w:r>
      <w:r w:rsidR="00275055" w:rsidRPr="0031153F">
        <w:rPr>
          <w:rFonts w:ascii="Times New Roman" w:hAnsi="Times New Roman"/>
          <w:sz w:val="28"/>
          <w:szCs w:val="28"/>
          <w:lang w:val="kk"/>
        </w:rPr>
        <w:t>қозу</w:t>
      </w:r>
      <w:r w:rsidRPr="0031153F">
        <w:rPr>
          <w:rFonts w:ascii="Times New Roman" w:hAnsi="Times New Roman"/>
          <w:sz w:val="28"/>
          <w:szCs w:val="28"/>
          <w:lang w:val="kk"/>
        </w:rPr>
        <w:t>;</w:t>
      </w:r>
    </w:p>
    <w:p w14:paraId="47826095" w14:textId="4F39DDA7"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 xml:space="preserve">- </w:t>
      </w:r>
      <w:r w:rsidR="00275055" w:rsidRPr="0031153F">
        <w:rPr>
          <w:rFonts w:ascii="Times New Roman" w:hAnsi="Times New Roman"/>
          <w:sz w:val="28"/>
          <w:szCs w:val="28"/>
          <w:lang w:val="kk"/>
        </w:rPr>
        <w:t>жүрек айнуы, құсу</w:t>
      </w:r>
      <w:r w:rsidRPr="0031153F">
        <w:rPr>
          <w:rFonts w:ascii="Times New Roman" w:hAnsi="Times New Roman"/>
          <w:sz w:val="28"/>
          <w:szCs w:val="28"/>
          <w:lang w:val="kk"/>
        </w:rPr>
        <w:t xml:space="preserve">, диарея, </w:t>
      </w:r>
      <w:r w:rsidR="00275055" w:rsidRPr="0031153F">
        <w:rPr>
          <w:rFonts w:ascii="Times New Roman" w:hAnsi="Times New Roman"/>
          <w:sz w:val="28"/>
          <w:szCs w:val="28"/>
          <w:lang w:val="kk"/>
        </w:rPr>
        <w:t>ауыздың құрғауы</w:t>
      </w:r>
      <w:r w:rsidRPr="0031153F">
        <w:rPr>
          <w:rFonts w:ascii="Times New Roman" w:hAnsi="Times New Roman"/>
          <w:sz w:val="28"/>
          <w:szCs w:val="28"/>
          <w:lang w:val="kk"/>
        </w:rPr>
        <w:t>;</w:t>
      </w:r>
    </w:p>
    <w:p w14:paraId="6FC008B8" w14:textId="77777777"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t>- артралгия;</w:t>
      </w:r>
    </w:p>
    <w:p w14:paraId="351B7DD2" w14:textId="545F84A3" w:rsidR="0080689E" w:rsidRPr="0031153F" w:rsidRDefault="0080689E" w:rsidP="0080689E">
      <w:pPr>
        <w:pStyle w:val="ac"/>
        <w:rPr>
          <w:rFonts w:ascii="Times New Roman" w:hAnsi="Times New Roman"/>
          <w:sz w:val="28"/>
          <w:szCs w:val="28"/>
          <w:lang w:val="kk"/>
        </w:rPr>
      </w:pPr>
      <w:r w:rsidRPr="0031153F">
        <w:rPr>
          <w:rFonts w:ascii="Times New Roman" w:hAnsi="Times New Roman"/>
          <w:sz w:val="28"/>
          <w:szCs w:val="28"/>
          <w:lang w:val="kk"/>
        </w:rPr>
        <w:lastRenderedPageBreak/>
        <w:t xml:space="preserve">- </w:t>
      </w:r>
      <w:r w:rsidR="00275055" w:rsidRPr="0031153F">
        <w:rPr>
          <w:rFonts w:ascii="Times New Roman" w:hAnsi="Times New Roman"/>
          <w:sz w:val="28"/>
          <w:szCs w:val="28"/>
          <w:lang w:val="kk-KZ"/>
        </w:rPr>
        <w:t xml:space="preserve">шаршағыштық, ауыру, арқаның ауыруы </w:t>
      </w:r>
    </w:p>
    <w:p w14:paraId="7AB6A83E" w14:textId="3FC7009B" w:rsidR="0080689E" w:rsidRPr="0031153F" w:rsidRDefault="0080689E" w:rsidP="0080689E">
      <w:pPr>
        <w:pStyle w:val="ac"/>
        <w:rPr>
          <w:rFonts w:ascii="Times New Roman" w:hAnsi="Times New Roman"/>
          <w:i/>
          <w:iCs/>
          <w:sz w:val="28"/>
          <w:szCs w:val="28"/>
          <w:lang w:val="kk-KZ"/>
        </w:rPr>
      </w:pPr>
      <w:r w:rsidRPr="0031153F">
        <w:rPr>
          <w:rFonts w:ascii="Times New Roman" w:hAnsi="Times New Roman"/>
          <w:i/>
          <w:iCs/>
          <w:sz w:val="28"/>
          <w:szCs w:val="28"/>
          <w:lang w:val="kk-KZ"/>
        </w:rPr>
        <w:t>Жиі емес</w:t>
      </w:r>
    </w:p>
    <w:p w14:paraId="4C615340" w14:textId="77777777"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атаксия;</w:t>
      </w:r>
    </w:p>
    <w:p w14:paraId="4CC39A7C" w14:textId="40B5CCD3"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xml:space="preserve">- диплопия, </w:t>
      </w:r>
      <w:r w:rsidR="00275055" w:rsidRPr="0031153F">
        <w:rPr>
          <w:rFonts w:ascii="Times New Roman" w:hAnsi="Times New Roman"/>
          <w:sz w:val="28"/>
          <w:szCs w:val="28"/>
          <w:lang w:val="kk-KZ"/>
        </w:rPr>
        <w:t>анық көрмеу</w:t>
      </w:r>
      <w:r w:rsidRPr="0031153F">
        <w:rPr>
          <w:rFonts w:ascii="Times New Roman" w:hAnsi="Times New Roman"/>
          <w:sz w:val="28"/>
          <w:szCs w:val="28"/>
          <w:lang w:val="kk-KZ"/>
        </w:rPr>
        <w:t>;</w:t>
      </w:r>
    </w:p>
    <w:p w14:paraId="070A77E5" w14:textId="73AFAC03"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xml:space="preserve">- алопеция, </w:t>
      </w:r>
      <w:r w:rsidR="00275055" w:rsidRPr="0031153F">
        <w:rPr>
          <w:rFonts w:ascii="Times New Roman" w:hAnsi="Times New Roman"/>
          <w:sz w:val="28"/>
          <w:szCs w:val="28"/>
          <w:lang w:val="kk-KZ"/>
        </w:rPr>
        <w:t>жарыққа сезімталдық реакциясы</w:t>
      </w:r>
    </w:p>
    <w:p w14:paraId="37A62E6F" w14:textId="69C7DC30" w:rsidR="0080689E" w:rsidRPr="0031153F" w:rsidRDefault="00275055" w:rsidP="0080689E">
      <w:pPr>
        <w:pStyle w:val="ac"/>
        <w:rPr>
          <w:rFonts w:ascii="Times New Roman" w:hAnsi="Times New Roman"/>
          <w:i/>
          <w:iCs/>
          <w:sz w:val="28"/>
          <w:szCs w:val="28"/>
        </w:rPr>
      </w:pPr>
      <w:r w:rsidRPr="0031153F">
        <w:rPr>
          <w:rFonts w:ascii="Times New Roman" w:hAnsi="Times New Roman"/>
          <w:i/>
          <w:iCs/>
          <w:sz w:val="28"/>
          <w:szCs w:val="28"/>
          <w:lang w:val="kk-KZ"/>
        </w:rPr>
        <w:t xml:space="preserve">Сирек </w:t>
      </w:r>
    </w:p>
    <w:p w14:paraId="7D503289" w14:textId="301EADFE" w:rsidR="0080689E" w:rsidRPr="0031153F" w:rsidRDefault="00275055" w:rsidP="0080689E">
      <w:pPr>
        <w:pStyle w:val="ac"/>
        <w:rPr>
          <w:rFonts w:ascii="Times New Roman" w:hAnsi="Times New Roman"/>
          <w:sz w:val="28"/>
          <w:szCs w:val="28"/>
        </w:rPr>
      </w:pPr>
      <w:r w:rsidRPr="0031153F">
        <w:rPr>
          <w:rFonts w:ascii="Times New Roman" w:hAnsi="Times New Roman"/>
          <w:sz w:val="28"/>
          <w:szCs w:val="28"/>
        </w:rPr>
        <w:t xml:space="preserve">-нистагм, </w:t>
      </w:r>
      <w:proofErr w:type="spellStart"/>
      <w:r w:rsidRPr="0031153F">
        <w:rPr>
          <w:rFonts w:ascii="Times New Roman" w:hAnsi="Times New Roman"/>
          <w:sz w:val="28"/>
          <w:szCs w:val="28"/>
        </w:rPr>
        <w:t>асептикалық</w:t>
      </w:r>
      <w:proofErr w:type="spellEnd"/>
      <w:r w:rsidR="0080689E" w:rsidRPr="0031153F">
        <w:rPr>
          <w:rFonts w:ascii="Times New Roman" w:hAnsi="Times New Roman"/>
          <w:sz w:val="28"/>
          <w:szCs w:val="28"/>
        </w:rPr>
        <w:t xml:space="preserve"> менингит;</w:t>
      </w:r>
    </w:p>
    <w:p w14:paraId="08AFA649" w14:textId="77777777" w:rsidR="0080689E" w:rsidRPr="0031153F" w:rsidRDefault="0080689E" w:rsidP="0080689E">
      <w:pPr>
        <w:pStyle w:val="ac"/>
        <w:rPr>
          <w:rFonts w:ascii="Times New Roman" w:hAnsi="Times New Roman"/>
          <w:sz w:val="28"/>
          <w:szCs w:val="28"/>
        </w:rPr>
      </w:pPr>
      <w:r w:rsidRPr="0031153F">
        <w:rPr>
          <w:rFonts w:ascii="Times New Roman" w:hAnsi="Times New Roman"/>
          <w:sz w:val="28"/>
          <w:szCs w:val="28"/>
        </w:rPr>
        <w:t>- конъюнктивит;</w:t>
      </w:r>
    </w:p>
    <w:p w14:paraId="558B0361" w14:textId="1E2E2AB1" w:rsidR="0080689E" w:rsidRPr="0031153F" w:rsidRDefault="00275055" w:rsidP="0080689E">
      <w:pPr>
        <w:pStyle w:val="ac"/>
        <w:rPr>
          <w:rFonts w:ascii="Times New Roman" w:hAnsi="Times New Roman"/>
          <w:sz w:val="28"/>
          <w:szCs w:val="28"/>
          <w:lang w:val="kk-KZ"/>
        </w:rPr>
      </w:pPr>
      <w:r w:rsidRPr="0031153F">
        <w:rPr>
          <w:rFonts w:ascii="Times New Roman" w:hAnsi="Times New Roman"/>
          <w:sz w:val="28"/>
          <w:szCs w:val="28"/>
        </w:rPr>
        <w:t>- Стивенс–Джонсон</w:t>
      </w:r>
      <w:r w:rsidRPr="0031153F">
        <w:rPr>
          <w:rFonts w:ascii="Times New Roman" w:hAnsi="Times New Roman"/>
          <w:sz w:val="28"/>
          <w:szCs w:val="28"/>
          <w:lang w:val="kk-KZ"/>
        </w:rPr>
        <w:t xml:space="preserve"> </w:t>
      </w:r>
      <w:r w:rsidRPr="0031153F">
        <w:rPr>
          <w:rFonts w:ascii="Times New Roman" w:hAnsi="Times New Roman"/>
          <w:sz w:val="28"/>
          <w:szCs w:val="28"/>
        </w:rPr>
        <w:t>синдром</w:t>
      </w:r>
      <w:r w:rsidRPr="0031153F">
        <w:rPr>
          <w:rFonts w:ascii="Times New Roman" w:hAnsi="Times New Roman"/>
          <w:sz w:val="28"/>
          <w:szCs w:val="28"/>
          <w:lang w:val="kk-KZ"/>
        </w:rPr>
        <w:t>ы</w:t>
      </w:r>
    </w:p>
    <w:p w14:paraId="510D774E" w14:textId="43BA2718" w:rsidR="0080689E" w:rsidRPr="0031153F" w:rsidRDefault="00275055" w:rsidP="0080689E">
      <w:pPr>
        <w:pStyle w:val="ac"/>
        <w:rPr>
          <w:rFonts w:ascii="Times New Roman" w:hAnsi="Times New Roman"/>
          <w:i/>
          <w:iCs/>
          <w:sz w:val="28"/>
          <w:szCs w:val="28"/>
        </w:rPr>
      </w:pPr>
      <w:r w:rsidRPr="0031153F">
        <w:rPr>
          <w:rFonts w:ascii="Times New Roman" w:hAnsi="Times New Roman"/>
          <w:i/>
          <w:iCs/>
          <w:sz w:val="28"/>
          <w:szCs w:val="28"/>
          <w:lang w:val="kk-KZ"/>
        </w:rPr>
        <w:t xml:space="preserve">Өте сирек </w:t>
      </w:r>
    </w:p>
    <w:p w14:paraId="0CA6C7BA" w14:textId="5BE2A23B" w:rsidR="0080689E" w:rsidRPr="0031153F" w:rsidRDefault="0080689E" w:rsidP="0080689E">
      <w:pPr>
        <w:pStyle w:val="ac"/>
        <w:rPr>
          <w:rFonts w:ascii="Times New Roman" w:hAnsi="Times New Roman"/>
          <w:sz w:val="28"/>
          <w:szCs w:val="28"/>
        </w:rPr>
      </w:pPr>
      <w:r w:rsidRPr="0031153F">
        <w:rPr>
          <w:rFonts w:ascii="Times New Roman" w:hAnsi="Times New Roman"/>
          <w:sz w:val="28"/>
          <w:szCs w:val="28"/>
        </w:rPr>
        <w:t>-</w:t>
      </w:r>
      <w:r w:rsidR="00805CD4" w:rsidRPr="0031153F">
        <w:rPr>
          <w:rFonts w:ascii="Times New Roman" w:hAnsi="Times New Roman"/>
          <w:sz w:val="28"/>
          <w:szCs w:val="28"/>
        </w:rPr>
        <w:t xml:space="preserve"> </w:t>
      </w:r>
      <w:proofErr w:type="spellStart"/>
      <w:r w:rsidR="00805CD4" w:rsidRPr="0031153F">
        <w:rPr>
          <w:rFonts w:ascii="Times New Roman" w:hAnsi="Times New Roman"/>
          <w:sz w:val="28"/>
          <w:szCs w:val="28"/>
        </w:rPr>
        <w:t>нейтропенияны</w:t>
      </w:r>
      <w:proofErr w:type="spellEnd"/>
      <w:r w:rsidR="00805CD4" w:rsidRPr="0031153F">
        <w:rPr>
          <w:rFonts w:ascii="Times New Roman" w:hAnsi="Times New Roman"/>
          <w:sz w:val="28"/>
          <w:szCs w:val="28"/>
        </w:rPr>
        <w:t xml:space="preserve">, </w:t>
      </w:r>
      <w:proofErr w:type="spellStart"/>
      <w:r w:rsidR="00805CD4" w:rsidRPr="0031153F">
        <w:rPr>
          <w:rFonts w:ascii="Times New Roman" w:hAnsi="Times New Roman"/>
          <w:sz w:val="28"/>
          <w:szCs w:val="28"/>
        </w:rPr>
        <w:t>лейкопенияны</w:t>
      </w:r>
      <w:proofErr w:type="spellEnd"/>
      <w:r w:rsidRPr="0031153F">
        <w:rPr>
          <w:rFonts w:ascii="Times New Roman" w:hAnsi="Times New Roman"/>
          <w:sz w:val="28"/>
          <w:szCs w:val="28"/>
        </w:rPr>
        <w:t>, анем</w:t>
      </w:r>
      <w:r w:rsidR="00805CD4" w:rsidRPr="0031153F">
        <w:rPr>
          <w:rFonts w:ascii="Times New Roman" w:hAnsi="Times New Roman"/>
          <w:sz w:val="28"/>
          <w:szCs w:val="28"/>
        </w:rPr>
        <w:t xml:space="preserve">ия, тромбоцитопения, </w:t>
      </w:r>
      <w:proofErr w:type="spellStart"/>
      <w:r w:rsidR="00805CD4" w:rsidRPr="0031153F">
        <w:rPr>
          <w:rFonts w:ascii="Times New Roman" w:hAnsi="Times New Roman"/>
          <w:sz w:val="28"/>
          <w:szCs w:val="28"/>
        </w:rPr>
        <w:t>панцитопения</w:t>
      </w:r>
      <w:proofErr w:type="spellEnd"/>
      <w:r w:rsidR="00805CD4" w:rsidRPr="0031153F">
        <w:rPr>
          <w:rFonts w:ascii="Times New Roman" w:hAnsi="Times New Roman"/>
          <w:sz w:val="28"/>
          <w:szCs w:val="28"/>
        </w:rPr>
        <w:t xml:space="preserve">, </w:t>
      </w:r>
      <w:proofErr w:type="spellStart"/>
      <w:r w:rsidR="00805CD4" w:rsidRPr="0031153F">
        <w:rPr>
          <w:rFonts w:ascii="Times New Roman" w:hAnsi="Times New Roman"/>
          <w:sz w:val="28"/>
          <w:szCs w:val="28"/>
        </w:rPr>
        <w:t>аплазиялық</w:t>
      </w:r>
      <w:proofErr w:type="spellEnd"/>
      <w:r w:rsidR="00805CD4" w:rsidRPr="0031153F">
        <w:rPr>
          <w:rFonts w:ascii="Times New Roman" w:hAnsi="Times New Roman"/>
          <w:sz w:val="28"/>
          <w:szCs w:val="28"/>
        </w:rPr>
        <w:t xml:space="preserve"> </w:t>
      </w:r>
      <w:proofErr w:type="spellStart"/>
      <w:r w:rsidR="00805CD4" w:rsidRPr="0031153F">
        <w:rPr>
          <w:rFonts w:ascii="Times New Roman" w:hAnsi="Times New Roman"/>
          <w:sz w:val="28"/>
          <w:szCs w:val="28"/>
        </w:rPr>
        <w:t>анемияны</w:t>
      </w:r>
      <w:proofErr w:type="spellEnd"/>
      <w:r w:rsidRPr="0031153F">
        <w:rPr>
          <w:rFonts w:ascii="Times New Roman" w:hAnsi="Times New Roman"/>
          <w:sz w:val="28"/>
          <w:szCs w:val="28"/>
        </w:rPr>
        <w:t xml:space="preserve">, </w:t>
      </w:r>
      <w:proofErr w:type="spellStart"/>
      <w:r w:rsidRPr="0031153F">
        <w:rPr>
          <w:rFonts w:ascii="Times New Roman" w:hAnsi="Times New Roman"/>
          <w:sz w:val="28"/>
          <w:szCs w:val="28"/>
        </w:rPr>
        <w:t>агранулоцитоз</w:t>
      </w:r>
      <w:proofErr w:type="spellEnd"/>
      <w:r w:rsidR="00805CD4" w:rsidRPr="0031153F">
        <w:rPr>
          <w:rFonts w:ascii="Times New Roman" w:hAnsi="Times New Roman"/>
          <w:sz w:val="28"/>
          <w:szCs w:val="28"/>
          <w:lang w:val="kk-KZ"/>
        </w:rPr>
        <w:t xml:space="preserve">ды қоса, </w:t>
      </w:r>
      <w:proofErr w:type="spellStart"/>
      <w:r w:rsidR="00805CD4" w:rsidRPr="0031153F">
        <w:rPr>
          <w:rFonts w:ascii="Times New Roman" w:hAnsi="Times New Roman"/>
          <w:sz w:val="28"/>
          <w:szCs w:val="28"/>
        </w:rPr>
        <w:t>гематологиялық</w:t>
      </w:r>
      <w:proofErr w:type="spellEnd"/>
      <w:r w:rsidR="00805CD4" w:rsidRPr="0031153F">
        <w:rPr>
          <w:rFonts w:ascii="Times New Roman" w:hAnsi="Times New Roman"/>
          <w:sz w:val="28"/>
          <w:szCs w:val="28"/>
        </w:rPr>
        <w:t xml:space="preserve"> бұзылулар</w:t>
      </w:r>
      <w:r w:rsidR="00805CD4" w:rsidRPr="0031153F">
        <w:rPr>
          <w:rFonts w:ascii="Times New Roman" w:hAnsi="Times New Roman"/>
          <w:sz w:val="28"/>
          <w:szCs w:val="28"/>
          <w:vertAlign w:val="superscript"/>
        </w:rPr>
        <w:t>1</w:t>
      </w:r>
      <w:r w:rsidRPr="0031153F">
        <w:rPr>
          <w:rFonts w:ascii="Times New Roman" w:hAnsi="Times New Roman"/>
          <w:sz w:val="28"/>
          <w:szCs w:val="28"/>
        </w:rPr>
        <w:t>;</w:t>
      </w:r>
    </w:p>
    <w:p w14:paraId="7548DC9F" w14:textId="01BAEC39" w:rsidR="0080689E" w:rsidRPr="0031153F" w:rsidRDefault="00805CD4" w:rsidP="0080689E">
      <w:pPr>
        <w:pStyle w:val="ac"/>
        <w:rPr>
          <w:rFonts w:ascii="Times New Roman" w:hAnsi="Times New Roman"/>
          <w:sz w:val="28"/>
          <w:szCs w:val="28"/>
        </w:rPr>
      </w:pPr>
      <w:r w:rsidRPr="0031153F">
        <w:rPr>
          <w:rFonts w:ascii="Times New Roman" w:hAnsi="Times New Roman"/>
          <w:sz w:val="28"/>
          <w:szCs w:val="28"/>
        </w:rPr>
        <w:t>-</w:t>
      </w:r>
      <w:proofErr w:type="spellStart"/>
      <w:r w:rsidRPr="0031153F">
        <w:rPr>
          <w:rFonts w:ascii="Times New Roman" w:hAnsi="Times New Roman"/>
          <w:sz w:val="28"/>
          <w:szCs w:val="28"/>
        </w:rPr>
        <w:t>гемофагоцитарлық</w:t>
      </w:r>
      <w:proofErr w:type="spellEnd"/>
      <w:r w:rsidR="0080689E" w:rsidRPr="0031153F">
        <w:rPr>
          <w:rFonts w:ascii="Times New Roman" w:hAnsi="Times New Roman"/>
          <w:sz w:val="28"/>
          <w:szCs w:val="28"/>
        </w:rPr>
        <w:t xml:space="preserve"> </w:t>
      </w:r>
      <w:proofErr w:type="spellStart"/>
      <w:r w:rsidR="0080689E" w:rsidRPr="0031153F">
        <w:rPr>
          <w:rFonts w:ascii="Times New Roman" w:hAnsi="Times New Roman"/>
          <w:sz w:val="28"/>
          <w:szCs w:val="28"/>
        </w:rPr>
        <w:t>лимфогистиоцитоз</w:t>
      </w:r>
      <w:proofErr w:type="spellEnd"/>
      <w:r w:rsidR="0080689E" w:rsidRPr="0031153F">
        <w:rPr>
          <w:rFonts w:ascii="Times New Roman" w:hAnsi="Times New Roman"/>
          <w:sz w:val="28"/>
          <w:szCs w:val="28"/>
        </w:rPr>
        <w:t>;</w:t>
      </w:r>
    </w:p>
    <w:p w14:paraId="1ED9D77A" w14:textId="77777777" w:rsidR="00805CD4" w:rsidRPr="0031153F" w:rsidRDefault="0080689E" w:rsidP="00805CD4">
      <w:pPr>
        <w:pStyle w:val="ac"/>
        <w:rPr>
          <w:rFonts w:ascii="Times New Roman" w:hAnsi="Times New Roman"/>
          <w:sz w:val="28"/>
          <w:szCs w:val="28"/>
        </w:rPr>
      </w:pPr>
      <w:r w:rsidRPr="0031153F">
        <w:rPr>
          <w:rFonts w:ascii="Times New Roman" w:hAnsi="Times New Roman"/>
          <w:sz w:val="28"/>
          <w:szCs w:val="28"/>
        </w:rPr>
        <w:t>-</w:t>
      </w:r>
      <w:r w:rsidR="00805CD4" w:rsidRPr="0031153F">
        <w:rPr>
          <w:rFonts w:ascii="Times New Roman" w:hAnsi="Times New Roman"/>
          <w:sz w:val="28"/>
          <w:szCs w:val="28"/>
          <w:lang w:val="kk-KZ"/>
        </w:rPr>
        <w:t>аса жоғары сезімталдық синдромы</w:t>
      </w:r>
      <w:r w:rsidRPr="0031153F">
        <w:rPr>
          <w:rFonts w:ascii="Times New Roman" w:hAnsi="Times New Roman"/>
          <w:sz w:val="28"/>
          <w:szCs w:val="28"/>
          <w:vertAlign w:val="superscript"/>
        </w:rPr>
        <w:t>2</w:t>
      </w:r>
      <w:r w:rsidRPr="0031153F">
        <w:rPr>
          <w:rFonts w:ascii="Times New Roman" w:hAnsi="Times New Roman"/>
          <w:sz w:val="28"/>
          <w:szCs w:val="28"/>
        </w:rPr>
        <w:t xml:space="preserve"> (</w:t>
      </w:r>
      <w:r w:rsidR="00805CD4" w:rsidRPr="0031153F">
        <w:rPr>
          <w:rFonts w:ascii="Times New Roman" w:hAnsi="Times New Roman"/>
          <w:sz w:val="28"/>
          <w:szCs w:val="28"/>
          <w:lang w:val="kk-KZ"/>
        </w:rPr>
        <w:t>қызб</w:t>
      </w:r>
      <w:r w:rsidRPr="0031153F">
        <w:rPr>
          <w:rFonts w:ascii="Times New Roman" w:hAnsi="Times New Roman"/>
          <w:sz w:val="28"/>
          <w:szCs w:val="28"/>
        </w:rPr>
        <w:t xml:space="preserve">а, лимфаденопатия, </w:t>
      </w:r>
      <w:r w:rsidR="00805CD4" w:rsidRPr="0031153F">
        <w:rPr>
          <w:rFonts w:ascii="Times New Roman" w:hAnsi="Times New Roman"/>
          <w:sz w:val="28"/>
          <w:szCs w:val="28"/>
          <w:lang w:val="kk"/>
        </w:rPr>
        <w:t xml:space="preserve">бет ісінуі, гематологиялық бұзылулар, бауыр </w:t>
      </w:r>
      <w:r w:rsidR="00805CD4" w:rsidRPr="0031153F">
        <w:rPr>
          <w:rFonts w:ascii="Times New Roman" w:hAnsi="Times New Roman"/>
          <w:sz w:val="28"/>
          <w:szCs w:val="28"/>
          <w:lang w:val="kk-KZ"/>
        </w:rPr>
        <w:t xml:space="preserve">және бүйрек </w:t>
      </w:r>
      <w:r w:rsidR="00805CD4" w:rsidRPr="0031153F">
        <w:rPr>
          <w:rFonts w:ascii="Times New Roman" w:hAnsi="Times New Roman"/>
          <w:sz w:val="28"/>
          <w:szCs w:val="28"/>
          <w:lang w:val="kk"/>
        </w:rPr>
        <w:t xml:space="preserve">тарапынан бұзылулар, </w:t>
      </w:r>
    </w:p>
    <w:p w14:paraId="0744A67E" w14:textId="262C281B" w:rsidR="0080689E" w:rsidRPr="0031153F" w:rsidRDefault="00805CD4" w:rsidP="00805CD4">
      <w:pPr>
        <w:pStyle w:val="ac"/>
        <w:rPr>
          <w:rFonts w:ascii="Times New Roman" w:hAnsi="Times New Roman"/>
          <w:sz w:val="28"/>
          <w:szCs w:val="28"/>
        </w:rPr>
      </w:pPr>
      <w:r w:rsidRPr="0031153F">
        <w:rPr>
          <w:rFonts w:ascii="Times New Roman" w:hAnsi="Times New Roman"/>
          <w:sz w:val="28"/>
          <w:szCs w:val="28"/>
          <w:lang w:val="kk"/>
        </w:rPr>
        <w:t>диссеминацияланған тамырішілік ұю, көп ағзалық жеткіліксіздік</w:t>
      </w:r>
      <w:r w:rsidRPr="0031153F">
        <w:rPr>
          <w:rFonts w:ascii="Times New Roman" w:hAnsi="Times New Roman"/>
          <w:sz w:val="28"/>
          <w:szCs w:val="28"/>
          <w:lang w:val="kk-KZ"/>
        </w:rPr>
        <w:t xml:space="preserve"> сияқты симптомдарды қоса</w:t>
      </w:r>
      <w:r w:rsidR="0080689E" w:rsidRPr="0031153F">
        <w:rPr>
          <w:rFonts w:ascii="Times New Roman" w:hAnsi="Times New Roman"/>
          <w:sz w:val="28"/>
          <w:szCs w:val="28"/>
        </w:rPr>
        <w:t>);</w:t>
      </w:r>
    </w:p>
    <w:p w14:paraId="6FB3E472" w14:textId="4B8F6374" w:rsidR="0080689E" w:rsidRPr="0031153F" w:rsidRDefault="0080689E" w:rsidP="0080689E">
      <w:pPr>
        <w:spacing w:after="0" w:line="240" w:lineRule="auto"/>
        <w:jc w:val="both"/>
        <w:rPr>
          <w:rFonts w:ascii="Times New Roman" w:hAnsi="Times New Roman"/>
          <w:sz w:val="28"/>
          <w:szCs w:val="28"/>
          <w:lang w:val="kk-KZ"/>
        </w:rPr>
      </w:pPr>
      <w:r w:rsidRPr="0031153F">
        <w:rPr>
          <w:rFonts w:ascii="Times New Roman" w:hAnsi="Times New Roman"/>
          <w:sz w:val="28"/>
          <w:szCs w:val="28"/>
        </w:rPr>
        <w:t xml:space="preserve">- </w:t>
      </w:r>
      <w:r w:rsidRPr="0031153F">
        <w:rPr>
          <w:rFonts w:ascii="Times New Roman" w:hAnsi="Times New Roman"/>
          <w:bCs/>
          <w:color w:val="000000"/>
          <w:sz w:val="28"/>
          <w:szCs w:val="28"/>
          <w:lang w:val="kk-KZ"/>
        </w:rPr>
        <w:t>сананың шатасуы, елестеулер</w:t>
      </w:r>
      <w:r w:rsidRPr="0031153F">
        <w:rPr>
          <w:rFonts w:ascii="Times New Roman" w:hAnsi="Times New Roman"/>
          <w:sz w:val="28"/>
          <w:szCs w:val="28"/>
        </w:rPr>
        <w:t xml:space="preserve">, </w:t>
      </w:r>
      <w:r w:rsidRPr="0031153F">
        <w:rPr>
          <w:rFonts w:ascii="Times New Roman" w:hAnsi="Times New Roman"/>
          <w:sz w:val="28"/>
          <w:szCs w:val="28"/>
          <w:lang w:val="kk-KZ"/>
        </w:rPr>
        <w:t xml:space="preserve">дененің бақыланбайтын </w:t>
      </w:r>
      <w:r w:rsidRPr="005611FA">
        <w:rPr>
          <w:rFonts w:ascii="Times New Roman" w:hAnsi="Times New Roman"/>
          <w:sz w:val="28"/>
          <w:szCs w:val="28"/>
          <w:lang w:val="kk-KZ"/>
        </w:rPr>
        <w:t xml:space="preserve">қайталанатын қозғалысы және/немесе дыбыстар немесе </w:t>
      </w:r>
      <w:r w:rsidR="005611FA" w:rsidRPr="005611FA">
        <w:rPr>
          <w:rFonts w:ascii="Times New Roman" w:hAnsi="Times New Roman"/>
          <w:sz w:val="28"/>
          <w:szCs w:val="28"/>
          <w:lang w:val="kk-KZ"/>
        </w:rPr>
        <w:t>сөздер</w:t>
      </w:r>
      <w:r w:rsidR="005611FA" w:rsidRPr="0031153F">
        <w:rPr>
          <w:rFonts w:ascii="Times New Roman" w:hAnsi="Times New Roman"/>
          <w:b/>
          <w:sz w:val="28"/>
          <w:szCs w:val="28"/>
          <w:lang w:val="kk-KZ"/>
        </w:rPr>
        <w:t xml:space="preserve"> (</w:t>
      </w:r>
      <w:r w:rsidRPr="0031153F">
        <w:rPr>
          <w:rFonts w:ascii="Times New Roman" w:hAnsi="Times New Roman"/>
          <w:sz w:val="28"/>
          <w:szCs w:val="28"/>
          <w:lang w:val="kk-KZ"/>
        </w:rPr>
        <w:t xml:space="preserve">жыбырлап тартылулар), көзді, басты және денені зақымдайтын </w:t>
      </w:r>
      <w:r w:rsidRPr="0031153F">
        <w:rPr>
          <w:rFonts w:ascii="Times New Roman" w:hAnsi="Times New Roman"/>
          <w:sz w:val="28"/>
          <w:szCs w:val="28"/>
        </w:rPr>
        <w:t>(</w:t>
      </w:r>
      <w:proofErr w:type="spellStart"/>
      <w:r w:rsidRPr="0031153F">
        <w:rPr>
          <w:rFonts w:ascii="Times New Roman" w:hAnsi="Times New Roman"/>
          <w:sz w:val="28"/>
          <w:szCs w:val="28"/>
        </w:rPr>
        <w:t>хореоатетоз</w:t>
      </w:r>
      <w:proofErr w:type="spellEnd"/>
      <w:r w:rsidRPr="0031153F">
        <w:rPr>
          <w:rFonts w:ascii="Times New Roman" w:hAnsi="Times New Roman"/>
          <w:sz w:val="28"/>
          <w:szCs w:val="28"/>
        </w:rPr>
        <w:t xml:space="preserve">) </w:t>
      </w:r>
      <w:r w:rsidRPr="0031153F">
        <w:rPr>
          <w:rFonts w:ascii="Times New Roman" w:hAnsi="Times New Roman"/>
          <w:sz w:val="28"/>
          <w:szCs w:val="28"/>
          <w:lang w:val="kk-KZ"/>
        </w:rPr>
        <w:t>бұлшықеттің бақыланбайтын спазмдары немесе жұлқу, селкілдеу немесе қозғала алмау сияқты дененің басқа да әдеттен тыс қозғалыстары</w:t>
      </w:r>
      <w:r w:rsidRPr="0031153F">
        <w:rPr>
          <w:rFonts w:ascii="Times New Roman" w:hAnsi="Times New Roman"/>
          <w:sz w:val="28"/>
          <w:szCs w:val="28"/>
        </w:rPr>
        <w:t>;</w:t>
      </w:r>
    </w:p>
    <w:p w14:paraId="40756435" w14:textId="77777777" w:rsidR="00805CD4" w:rsidRPr="0031153F" w:rsidRDefault="0080689E" w:rsidP="00805CD4">
      <w:pPr>
        <w:pStyle w:val="ac"/>
        <w:rPr>
          <w:rFonts w:ascii="Times New Roman" w:hAnsi="Times New Roman"/>
          <w:sz w:val="28"/>
          <w:szCs w:val="28"/>
          <w:lang w:val="kk-KZ"/>
        </w:rPr>
      </w:pPr>
      <w:r w:rsidRPr="0031153F">
        <w:rPr>
          <w:rFonts w:ascii="Times New Roman" w:hAnsi="Times New Roman"/>
          <w:sz w:val="28"/>
          <w:szCs w:val="28"/>
          <w:lang w:val="kk-KZ"/>
        </w:rPr>
        <w:t xml:space="preserve">- </w:t>
      </w:r>
      <w:r w:rsidR="00805CD4" w:rsidRPr="0031153F">
        <w:rPr>
          <w:rFonts w:ascii="Times New Roman" w:hAnsi="Times New Roman"/>
          <w:sz w:val="28"/>
          <w:szCs w:val="28"/>
          <w:lang w:val="kk"/>
        </w:rPr>
        <w:t>тепе-теңдіктің бұзылуы, қозғалыс бұзылыстары, Паркинсон ауруы ағымының нашарлауы</w:t>
      </w:r>
      <w:r w:rsidR="00805CD4" w:rsidRPr="0031153F">
        <w:rPr>
          <w:rFonts w:ascii="Times New Roman" w:hAnsi="Times New Roman"/>
          <w:sz w:val="28"/>
          <w:szCs w:val="28"/>
          <w:vertAlign w:val="superscript"/>
          <w:lang w:val="kk"/>
        </w:rPr>
        <w:t>3</w:t>
      </w:r>
      <w:r w:rsidR="00805CD4" w:rsidRPr="0031153F">
        <w:rPr>
          <w:rFonts w:ascii="Times New Roman" w:hAnsi="Times New Roman"/>
          <w:sz w:val="28"/>
          <w:szCs w:val="28"/>
          <w:lang w:val="kk"/>
        </w:rPr>
        <w:t>, экстрапирамидтік бұзылыстар, хореоатетоз,</w:t>
      </w:r>
    </w:p>
    <w:p w14:paraId="634FDDDA" w14:textId="7292181F" w:rsidR="0080689E" w:rsidRPr="0031153F" w:rsidRDefault="00805CD4" w:rsidP="00805CD4">
      <w:pPr>
        <w:pStyle w:val="ac"/>
        <w:rPr>
          <w:rFonts w:ascii="Times New Roman" w:hAnsi="Times New Roman"/>
          <w:sz w:val="28"/>
          <w:szCs w:val="28"/>
          <w:lang w:val="kk-KZ"/>
        </w:rPr>
      </w:pPr>
      <w:r w:rsidRPr="0031153F">
        <w:rPr>
          <w:rFonts w:ascii="Times New Roman" w:hAnsi="Times New Roman"/>
          <w:sz w:val="28"/>
          <w:szCs w:val="28"/>
          <w:lang w:val="kk-KZ"/>
        </w:rPr>
        <w:t>ұс</w:t>
      </w:r>
      <w:r w:rsidRPr="0031153F">
        <w:rPr>
          <w:rFonts w:ascii="Times New Roman" w:hAnsi="Times New Roman"/>
          <w:sz w:val="28"/>
          <w:szCs w:val="28"/>
          <w:lang w:val="kk"/>
        </w:rPr>
        <w:t>тамалар жиілігінің артуы</w:t>
      </w:r>
      <w:r w:rsidR="0080689E" w:rsidRPr="0031153F">
        <w:rPr>
          <w:rFonts w:ascii="Times New Roman" w:hAnsi="Times New Roman"/>
          <w:sz w:val="28"/>
          <w:szCs w:val="28"/>
          <w:lang w:val="kk-KZ"/>
        </w:rPr>
        <w:t>;</w:t>
      </w:r>
    </w:p>
    <w:p w14:paraId="09FED887" w14:textId="78A3E5DC"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w:t>
      </w:r>
      <w:r w:rsidR="00805CD4" w:rsidRPr="0031153F">
        <w:rPr>
          <w:rFonts w:ascii="Times New Roman" w:hAnsi="Times New Roman"/>
          <w:sz w:val="28"/>
          <w:szCs w:val="28"/>
          <w:lang w:val="kk-KZ"/>
        </w:rPr>
        <w:t xml:space="preserve"> б</w:t>
      </w:r>
      <w:r w:rsidR="00805CD4" w:rsidRPr="0031153F">
        <w:rPr>
          <w:rFonts w:ascii="Times New Roman" w:hAnsi="Times New Roman"/>
          <w:sz w:val="28"/>
          <w:szCs w:val="28"/>
          <w:lang w:val="kk"/>
        </w:rPr>
        <w:t>ауыр жеткіліксіздігі, бауыр функциясының бұзылуы</w:t>
      </w:r>
      <w:r w:rsidR="00805CD4" w:rsidRPr="0031153F">
        <w:rPr>
          <w:rFonts w:ascii="Times New Roman" w:hAnsi="Times New Roman"/>
          <w:sz w:val="28"/>
          <w:szCs w:val="28"/>
          <w:vertAlign w:val="superscript"/>
          <w:lang w:val="kk"/>
        </w:rPr>
        <w:t>4</w:t>
      </w:r>
      <w:r w:rsidR="00805CD4" w:rsidRPr="0031153F">
        <w:rPr>
          <w:rFonts w:ascii="Times New Roman" w:hAnsi="Times New Roman"/>
          <w:sz w:val="28"/>
          <w:szCs w:val="28"/>
          <w:lang w:val="kk"/>
        </w:rPr>
        <w:t>, бауырдың функци</w:t>
      </w:r>
      <w:r w:rsidR="00B4309D">
        <w:rPr>
          <w:rFonts w:ascii="Times New Roman" w:hAnsi="Times New Roman"/>
          <w:sz w:val="28"/>
          <w:szCs w:val="28"/>
          <w:lang w:val="kk-KZ"/>
        </w:rPr>
        <w:t>оналдық</w:t>
      </w:r>
      <w:r w:rsidR="00805CD4" w:rsidRPr="0031153F">
        <w:rPr>
          <w:rFonts w:ascii="Times New Roman" w:hAnsi="Times New Roman"/>
          <w:sz w:val="28"/>
          <w:szCs w:val="28"/>
          <w:lang w:val="kk"/>
        </w:rPr>
        <w:t xml:space="preserve"> сынамалары көрсеткіштерінің жоғарылауы</w:t>
      </w:r>
      <w:r w:rsidRPr="0031153F">
        <w:rPr>
          <w:rFonts w:ascii="Times New Roman" w:hAnsi="Times New Roman"/>
          <w:sz w:val="28"/>
          <w:szCs w:val="28"/>
          <w:lang w:val="kk-KZ"/>
        </w:rPr>
        <w:t>;</w:t>
      </w:r>
    </w:p>
    <w:p w14:paraId="10C56ED7" w14:textId="65A65FAB"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xml:space="preserve">- </w:t>
      </w:r>
      <w:r w:rsidR="00275055" w:rsidRPr="0031153F">
        <w:rPr>
          <w:rFonts w:ascii="Times New Roman" w:hAnsi="Times New Roman"/>
          <w:sz w:val="28"/>
          <w:szCs w:val="28"/>
          <w:lang w:val="kk"/>
        </w:rPr>
        <w:t xml:space="preserve">уытты эпидермалық </w:t>
      </w:r>
      <w:r w:rsidRPr="0031153F">
        <w:rPr>
          <w:rFonts w:ascii="Times New Roman" w:hAnsi="Times New Roman"/>
          <w:sz w:val="28"/>
          <w:szCs w:val="28"/>
          <w:lang w:val="kk-KZ"/>
        </w:rPr>
        <w:t>некролиз;</w:t>
      </w:r>
    </w:p>
    <w:p w14:paraId="0139DFA3" w14:textId="206546F0"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w:t>
      </w:r>
      <w:r w:rsidR="00805CD4" w:rsidRPr="0031153F">
        <w:rPr>
          <w:rFonts w:ascii="Times New Roman" w:hAnsi="Times New Roman"/>
          <w:sz w:val="28"/>
          <w:szCs w:val="28"/>
          <w:lang w:val="kk-KZ"/>
        </w:rPr>
        <w:t xml:space="preserve"> эозинофилиямен және жүйелік симптомдармен дәрілік бөртпе</w:t>
      </w:r>
      <w:r w:rsidRPr="0031153F">
        <w:rPr>
          <w:rFonts w:ascii="Times New Roman" w:hAnsi="Times New Roman"/>
          <w:sz w:val="28"/>
          <w:szCs w:val="28"/>
          <w:vertAlign w:val="superscript"/>
          <w:lang w:val="kk-KZ"/>
        </w:rPr>
        <w:t>2</w:t>
      </w:r>
      <w:r w:rsidRPr="0031153F">
        <w:rPr>
          <w:rFonts w:ascii="Times New Roman" w:hAnsi="Times New Roman"/>
          <w:sz w:val="28"/>
          <w:szCs w:val="28"/>
          <w:lang w:val="kk-KZ"/>
        </w:rPr>
        <w:t>;</w:t>
      </w:r>
    </w:p>
    <w:p w14:paraId="2445262A" w14:textId="65824D6D"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xml:space="preserve">- </w:t>
      </w:r>
      <w:r w:rsidR="00805CD4" w:rsidRPr="0031153F">
        <w:rPr>
          <w:rFonts w:ascii="Times New Roman" w:hAnsi="Times New Roman"/>
          <w:sz w:val="28"/>
          <w:szCs w:val="28"/>
          <w:lang w:val="kk-KZ"/>
        </w:rPr>
        <w:t xml:space="preserve">жегіге ұқсас </w:t>
      </w:r>
      <w:r w:rsidRPr="0031153F">
        <w:rPr>
          <w:rFonts w:ascii="Times New Roman" w:hAnsi="Times New Roman"/>
          <w:sz w:val="28"/>
          <w:szCs w:val="28"/>
          <w:lang w:val="kk-KZ"/>
        </w:rPr>
        <w:t>р</w:t>
      </w:r>
      <w:r w:rsidR="00805CD4" w:rsidRPr="0031153F">
        <w:rPr>
          <w:rFonts w:ascii="Times New Roman" w:hAnsi="Times New Roman"/>
          <w:sz w:val="28"/>
          <w:szCs w:val="28"/>
          <w:lang w:val="kk-KZ"/>
        </w:rPr>
        <w:t>еакциялар</w:t>
      </w:r>
    </w:p>
    <w:p w14:paraId="0BD5EAB6" w14:textId="62FB5461" w:rsidR="0080689E" w:rsidRPr="0031153F" w:rsidRDefault="00275055" w:rsidP="0080689E">
      <w:pPr>
        <w:pStyle w:val="ac"/>
        <w:rPr>
          <w:rFonts w:ascii="Times New Roman" w:hAnsi="Times New Roman"/>
          <w:sz w:val="28"/>
          <w:szCs w:val="28"/>
          <w:lang w:val="kk-KZ"/>
        </w:rPr>
      </w:pPr>
      <w:r w:rsidRPr="0031153F">
        <w:rPr>
          <w:rFonts w:ascii="Times New Roman" w:hAnsi="Times New Roman"/>
          <w:i/>
          <w:iCs/>
          <w:sz w:val="28"/>
          <w:szCs w:val="28"/>
          <w:lang w:val="kk-KZ"/>
        </w:rPr>
        <w:t xml:space="preserve">Белгісіз </w:t>
      </w:r>
    </w:p>
    <w:p w14:paraId="2899F1BE" w14:textId="2BCC03C6"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лимфаденопатия</w:t>
      </w:r>
      <w:r w:rsidRPr="0031153F">
        <w:rPr>
          <w:rFonts w:ascii="Times New Roman" w:hAnsi="Times New Roman"/>
          <w:sz w:val="28"/>
          <w:szCs w:val="28"/>
          <w:vertAlign w:val="superscript"/>
          <w:lang w:val="kk-KZ"/>
        </w:rPr>
        <w:t>1</w:t>
      </w:r>
      <w:r w:rsidRPr="0031153F">
        <w:rPr>
          <w:rFonts w:ascii="Times New Roman" w:hAnsi="Times New Roman"/>
          <w:sz w:val="28"/>
          <w:szCs w:val="28"/>
          <w:lang w:val="kk-KZ"/>
        </w:rPr>
        <w:t>, терідегі қызыл түйіндер немесе дақтар (</w:t>
      </w:r>
      <w:r w:rsidR="00EC1228" w:rsidRPr="008B710E">
        <w:rPr>
          <w:rFonts w:ascii="Times New Roman" w:hAnsi="Times New Roman"/>
          <w:sz w:val="28"/>
          <w:szCs w:val="28"/>
          <w:lang w:val="kk-KZ"/>
        </w:rPr>
        <w:t>жалған лимфома</w:t>
      </w:r>
      <w:r w:rsidRPr="008B710E">
        <w:rPr>
          <w:rFonts w:ascii="Times New Roman" w:hAnsi="Times New Roman"/>
          <w:sz w:val="28"/>
          <w:szCs w:val="28"/>
          <w:lang w:val="kk-KZ"/>
        </w:rPr>
        <w:t>);</w:t>
      </w:r>
    </w:p>
    <w:p w14:paraId="34DBC8E6" w14:textId="77777777"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гипогаммаглобулинемия;</w:t>
      </w:r>
    </w:p>
    <w:p w14:paraId="6EB6EA98" w14:textId="223A6D2C" w:rsidR="0080689E" w:rsidRPr="0031153F" w:rsidRDefault="0080689E" w:rsidP="0080689E">
      <w:pPr>
        <w:pStyle w:val="ac"/>
        <w:rPr>
          <w:rFonts w:ascii="Times New Roman" w:hAnsi="Times New Roman"/>
          <w:sz w:val="28"/>
          <w:szCs w:val="28"/>
          <w:lang w:val="kk-KZ"/>
        </w:rPr>
      </w:pPr>
      <w:r w:rsidRPr="0031153F">
        <w:rPr>
          <w:rFonts w:ascii="Times New Roman" w:hAnsi="Times New Roman"/>
          <w:sz w:val="28"/>
          <w:szCs w:val="28"/>
          <w:lang w:val="kk-KZ"/>
        </w:rPr>
        <w:t xml:space="preserve">- </w:t>
      </w:r>
      <w:r w:rsidR="00275055" w:rsidRPr="0031153F">
        <w:rPr>
          <w:rFonts w:ascii="Times New Roman" w:hAnsi="Times New Roman"/>
          <w:sz w:val="28"/>
          <w:szCs w:val="28"/>
          <w:lang w:val="kk-KZ"/>
        </w:rPr>
        <w:t xml:space="preserve">түнгі </w:t>
      </w:r>
      <w:r w:rsidR="00B4309D">
        <w:rPr>
          <w:rFonts w:ascii="Times New Roman" w:hAnsi="Times New Roman"/>
          <w:sz w:val="28"/>
          <w:szCs w:val="28"/>
          <w:lang w:val="kk-KZ"/>
        </w:rPr>
        <w:t>қорқыныштар</w:t>
      </w:r>
      <w:r w:rsidRPr="0031153F">
        <w:rPr>
          <w:rFonts w:ascii="Times New Roman" w:hAnsi="Times New Roman"/>
          <w:sz w:val="28"/>
          <w:szCs w:val="28"/>
          <w:lang w:val="kk-KZ"/>
        </w:rPr>
        <w:t>;</w:t>
      </w:r>
    </w:p>
    <w:p w14:paraId="7A52B2E7" w14:textId="68194506" w:rsidR="0080689E" w:rsidRPr="0031153F" w:rsidRDefault="00275055" w:rsidP="0080689E">
      <w:pPr>
        <w:pStyle w:val="ac"/>
        <w:rPr>
          <w:rFonts w:ascii="Times New Roman" w:hAnsi="Times New Roman"/>
          <w:sz w:val="28"/>
          <w:szCs w:val="28"/>
          <w:lang w:val="kk-KZ"/>
        </w:rPr>
      </w:pPr>
      <w:r w:rsidRPr="0031153F">
        <w:rPr>
          <w:rFonts w:ascii="Times New Roman" w:hAnsi="Times New Roman"/>
          <w:sz w:val="28"/>
          <w:szCs w:val="28"/>
          <w:lang w:val="kk-KZ"/>
        </w:rPr>
        <w:t>- тубулоинтерстициальді нефрит, тубулоинтерстициальді нефрит және</w:t>
      </w:r>
      <w:r w:rsidR="0080689E" w:rsidRPr="0031153F">
        <w:rPr>
          <w:rFonts w:ascii="Times New Roman" w:hAnsi="Times New Roman"/>
          <w:sz w:val="28"/>
          <w:szCs w:val="28"/>
          <w:lang w:val="kk-KZ"/>
        </w:rPr>
        <w:t xml:space="preserve"> увеит</w:t>
      </w:r>
    </w:p>
    <w:p w14:paraId="15DA7423" w14:textId="77777777" w:rsidR="00175E9C" w:rsidRPr="0031153F" w:rsidRDefault="00C13690" w:rsidP="00175E9C">
      <w:pPr>
        <w:pStyle w:val="ac"/>
        <w:rPr>
          <w:rFonts w:ascii="Times New Roman" w:hAnsi="Times New Roman"/>
          <w:sz w:val="28"/>
          <w:szCs w:val="28"/>
          <w:u w:val="single"/>
          <w:lang w:val="kk-KZ"/>
        </w:rPr>
      </w:pPr>
      <w:r w:rsidRPr="0031153F">
        <w:rPr>
          <w:rFonts w:ascii="Times New Roman" w:hAnsi="Times New Roman"/>
          <w:sz w:val="28"/>
          <w:szCs w:val="28"/>
          <w:u w:val="single"/>
          <w:lang w:val="kk"/>
        </w:rPr>
        <w:t>Жекелеген жағымсыз реакциялардың сипаттамасы</w:t>
      </w:r>
    </w:p>
    <w:p w14:paraId="78A61CDB" w14:textId="15278769" w:rsidR="00175E9C" w:rsidRPr="0031153F" w:rsidRDefault="00C13690" w:rsidP="00740914">
      <w:pPr>
        <w:pStyle w:val="ac"/>
        <w:jc w:val="both"/>
        <w:rPr>
          <w:rFonts w:ascii="Times New Roman" w:hAnsi="Times New Roman"/>
          <w:sz w:val="28"/>
          <w:szCs w:val="28"/>
          <w:lang w:val="kk"/>
        </w:rPr>
      </w:pPr>
      <w:r w:rsidRPr="0031153F">
        <w:rPr>
          <w:rFonts w:ascii="Times New Roman" w:hAnsi="Times New Roman"/>
          <w:sz w:val="28"/>
          <w:szCs w:val="28"/>
          <w:vertAlign w:val="superscript"/>
          <w:lang w:val="kk"/>
        </w:rPr>
        <w:t>1</w:t>
      </w:r>
      <w:r w:rsidRPr="0031153F">
        <w:rPr>
          <w:rFonts w:ascii="Times New Roman" w:hAnsi="Times New Roman"/>
          <w:sz w:val="28"/>
          <w:szCs w:val="28"/>
          <w:lang w:val="kk"/>
        </w:rPr>
        <w:t xml:space="preserve"> Гематологиялық бұзылулар мен лимфаденопатия аса жоғары сезімталдық синдромымен байланысты болуы да және байланыс</w:t>
      </w:r>
      <w:r w:rsidR="0080689E" w:rsidRPr="0031153F">
        <w:rPr>
          <w:rFonts w:ascii="Times New Roman" w:hAnsi="Times New Roman"/>
          <w:sz w:val="28"/>
          <w:szCs w:val="28"/>
          <w:lang w:val="kk"/>
        </w:rPr>
        <w:t>ты болмауы да мүмкін (и</w:t>
      </w:r>
      <w:r w:rsidRPr="0031153F">
        <w:rPr>
          <w:rFonts w:ascii="Times New Roman" w:hAnsi="Times New Roman"/>
          <w:sz w:val="28"/>
          <w:szCs w:val="28"/>
          <w:lang w:val="kk"/>
        </w:rPr>
        <w:t>ммундық жүйе тарапынан бұзылулар</w:t>
      </w:r>
      <w:r w:rsidR="0080689E" w:rsidRPr="0031153F">
        <w:rPr>
          <w:rFonts w:ascii="Times New Roman" w:hAnsi="Times New Roman"/>
          <w:sz w:val="28"/>
          <w:szCs w:val="28"/>
          <w:lang w:val="kk-KZ"/>
        </w:rPr>
        <w:t xml:space="preserve">ды </w:t>
      </w:r>
      <w:r w:rsidR="0080689E" w:rsidRPr="0031153F">
        <w:rPr>
          <w:rFonts w:ascii="Times New Roman" w:hAnsi="Times New Roman"/>
          <w:sz w:val="28"/>
          <w:szCs w:val="28"/>
          <w:lang w:val="kk"/>
        </w:rPr>
        <w:t>қараңыз</w:t>
      </w:r>
      <w:r w:rsidRPr="0031153F">
        <w:rPr>
          <w:rFonts w:ascii="Times New Roman" w:hAnsi="Times New Roman"/>
          <w:sz w:val="28"/>
          <w:szCs w:val="28"/>
          <w:lang w:val="kk"/>
        </w:rPr>
        <w:t>).</w:t>
      </w:r>
    </w:p>
    <w:p w14:paraId="2EAFB47A" w14:textId="55BA399F" w:rsidR="00175E9C" w:rsidRPr="0031153F" w:rsidRDefault="00C13690" w:rsidP="00740914">
      <w:pPr>
        <w:pStyle w:val="ac"/>
        <w:jc w:val="both"/>
        <w:rPr>
          <w:rFonts w:ascii="Times New Roman" w:hAnsi="Times New Roman"/>
          <w:sz w:val="28"/>
          <w:szCs w:val="28"/>
          <w:lang w:val="kk"/>
        </w:rPr>
      </w:pPr>
      <w:r w:rsidRPr="0031153F">
        <w:rPr>
          <w:rFonts w:ascii="Times New Roman" w:hAnsi="Times New Roman"/>
          <w:sz w:val="28"/>
          <w:szCs w:val="28"/>
          <w:vertAlign w:val="superscript"/>
          <w:lang w:val="kk"/>
        </w:rPr>
        <w:t>2</w:t>
      </w:r>
      <w:r w:rsidRPr="0031153F">
        <w:rPr>
          <w:rFonts w:ascii="Times New Roman" w:hAnsi="Times New Roman"/>
          <w:sz w:val="28"/>
          <w:szCs w:val="28"/>
          <w:lang w:val="kk"/>
        </w:rPr>
        <w:t xml:space="preserve"> Сондай-ақ қызба, лимфаденопатия, бет ісінуі, гематологиялық бұзылулар және бауыр тарапынан бұзылуларды қоса алғанда, әртүрлі жүйелі симптомдармен үйлесімде, аса жоғары сезімталдық синдромы шеңберінде дамитын бөртпе жағдайлары туралы хабарламалар алынды. Синдром </w:t>
      </w:r>
      <w:r w:rsidRPr="0031153F">
        <w:rPr>
          <w:rFonts w:ascii="Times New Roman" w:hAnsi="Times New Roman"/>
          <w:sz w:val="28"/>
          <w:szCs w:val="28"/>
          <w:lang w:val="kk"/>
        </w:rPr>
        <w:lastRenderedPageBreak/>
        <w:t>клиникалық ауырлықтың кең спектрімен сипатталады және сирек жағдайларда диссеминацияланған тамырішілік ұюдың және көп ағзалық жеткіліксіздіктің дамуына әкелуі мүмкін. Аса жоғары сезімталдықтың ерте көріністері</w:t>
      </w:r>
      <w:r w:rsidR="0080689E" w:rsidRPr="0031153F">
        <w:rPr>
          <w:rFonts w:ascii="Times New Roman" w:hAnsi="Times New Roman"/>
          <w:sz w:val="28"/>
          <w:szCs w:val="28"/>
          <w:lang w:val="kk-KZ"/>
        </w:rPr>
        <w:t xml:space="preserve"> </w:t>
      </w:r>
      <w:r w:rsidRPr="0031153F">
        <w:rPr>
          <w:rFonts w:ascii="Times New Roman" w:hAnsi="Times New Roman"/>
          <w:sz w:val="28"/>
          <w:szCs w:val="28"/>
          <w:lang w:val="kk"/>
        </w:rPr>
        <w:t>(мысалы, қызба, лимфаденопатия) тіпті айқын бөртпе болмаған кезде де байқалуы мүмкін екендігін атап өту маңызды. Мұндай белгілер мен симптомдар болған кезде</w:t>
      </w:r>
      <w:r w:rsidR="00B4309D">
        <w:rPr>
          <w:rFonts w:ascii="Times New Roman" w:hAnsi="Times New Roman"/>
          <w:sz w:val="28"/>
          <w:szCs w:val="28"/>
          <w:lang w:val="kk-KZ"/>
        </w:rPr>
        <w:t xml:space="preserve"> </w:t>
      </w:r>
      <w:r w:rsidRPr="0031153F">
        <w:rPr>
          <w:rFonts w:ascii="Times New Roman" w:hAnsi="Times New Roman"/>
          <w:sz w:val="28"/>
          <w:szCs w:val="28"/>
          <w:lang w:val="kk"/>
        </w:rPr>
        <w:t>егер баламалы этиологияны анықтау мүмкін болмаса, пациентті дереу тексеру және ЛАНИСТОР</w:t>
      </w:r>
      <w:r w:rsidR="00B4309D" w:rsidRPr="00B4309D">
        <w:rPr>
          <w:rFonts w:ascii="Times New Roman" w:hAnsi="Times New Roman"/>
          <w:sz w:val="28"/>
          <w:szCs w:val="28"/>
          <w:vertAlign w:val="superscript"/>
          <w:lang w:val="kk"/>
        </w:rPr>
        <w:t>®</w:t>
      </w:r>
      <w:r w:rsidR="00B4309D">
        <w:rPr>
          <w:rFonts w:ascii="Times New Roman" w:hAnsi="Times New Roman"/>
          <w:sz w:val="28"/>
          <w:szCs w:val="28"/>
          <w:vertAlign w:val="superscript"/>
          <w:lang w:val="kk-KZ"/>
        </w:rPr>
        <w:t xml:space="preserve"> </w:t>
      </w:r>
      <w:r w:rsidRPr="0031153F">
        <w:rPr>
          <w:rFonts w:ascii="Times New Roman" w:hAnsi="Times New Roman"/>
          <w:sz w:val="28"/>
          <w:szCs w:val="28"/>
          <w:lang w:val="kk"/>
        </w:rPr>
        <w:t xml:space="preserve">препаратын қолдануды тоқтату керек. </w:t>
      </w:r>
    </w:p>
    <w:p w14:paraId="25AB6D6F" w14:textId="3D78C836" w:rsidR="00175E9C" w:rsidRPr="0031153F" w:rsidRDefault="00C13690" w:rsidP="00740914">
      <w:pPr>
        <w:pStyle w:val="ac"/>
        <w:jc w:val="both"/>
        <w:rPr>
          <w:rFonts w:ascii="Times New Roman" w:hAnsi="Times New Roman"/>
          <w:sz w:val="28"/>
          <w:szCs w:val="28"/>
          <w:lang w:val="kk"/>
        </w:rPr>
      </w:pPr>
      <w:r w:rsidRPr="0031153F">
        <w:rPr>
          <w:rFonts w:ascii="Times New Roman" w:hAnsi="Times New Roman"/>
          <w:i/>
          <w:sz w:val="24"/>
          <w:szCs w:val="24"/>
          <w:vertAlign w:val="superscript"/>
          <w:lang w:val="kk"/>
        </w:rPr>
        <w:t>3</w:t>
      </w:r>
      <w:r w:rsidRPr="0031153F">
        <w:rPr>
          <w:rFonts w:ascii="Times New Roman" w:hAnsi="Times New Roman"/>
          <w:i/>
          <w:sz w:val="24"/>
          <w:szCs w:val="24"/>
          <w:lang w:val="kk"/>
        </w:rPr>
        <w:t xml:space="preserve"> </w:t>
      </w:r>
      <w:r w:rsidRPr="0031153F">
        <w:rPr>
          <w:rFonts w:ascii="Times New Roman" w:hAnsi="Times New Roman"/>
          <w:sz w:val="28"/>
          <w:szCs w:val="28"/>
          <w:lang w:val="kk"/>
        </w:rPr>
        <w:t xml:space="preserve">Аталған реакциялар клиникалық практиканың басқа көздерінің деректерін ұсынады. Ламотриджин Паркинсон ауруы бар пациенттерде паркинсонизм симптомдарын нашарлатуы мүмкін екендігі туралы хабарламалар алынды, сондай-ақ осы </w:t>
      </w:r>
      <w:r w:rsidR="00B4309D" w:rsidRPr="00EC132D">
        <w:rPr>
          <w:rFonts w:ascii="Times New Roman" w:hAnsi="Times New Roman"/>
          <w:sz w:val="28"/>
          <w:szCs w:val="28"/>
          <w:lang w:val="kk-KZ"/>
        </w:rPr>
        <w:t>негізгі</w:t>
      </w:r>
      <w:r w:rsidRPr="0031153F">
        <w:rPr>
          <w:rFonts w:ascii="Times New Roman" w:hAnsi="Times New Roman"/>
          <w:sz w:val="28"/>
          <w:szCs w:val="28"/>
          <w:lang w:val="kk"/>
        </w:rPr>
        <w:t xml:space="preserve"> ауруы жоқ пациенттерде экстрапирамидтік бұзылыстар және хореоатетоз туралы жеке хабарламалар тіркелді.</w:t>
      </w:r>
    </w:p>
    <w:p w14:paraId="3C920F3F" w14:textId="5DA587FF" w:rsidR="00175E9C" w:rsidRPr="0031153F" w:rsidRDefault="00C13690" w:rsidP="00740914">
      <w:pPr>
        <w:pStyle w:val="ac"/>
        <w:jc w:val="both"/>
        <w:rPr>
          <w:rFonts w:ascii="Times New Roman" w:hAnsi="Times New Roman"/>
          <w:sz w:val="28"/>
          <w:szCs w:val="28"/>
          <w:lang w:val="kk"/>
        </w:rPr>
      </w:pPr>
      <w:r w:rsidRPr="00B4309D">
        <w:rPr>
          <w:rFonts w:ascii="Times New Roman" w:hAnsi="Times New Roman"/>
          <w:i/>
          <w:sz w:val="24"/>
          <w:szCs w:val="24"/>
          <w:vertAlign w:val="superscript"/>
          <w:lang w:val="kk"/>
        </w:rPr>
        <w:t>4</w:t>
      </w:r>
      <w:r w:rsidRPr="0031153F">
        <w:rPr>
          <w:rFonts w:ascii="Times New Roman" w:hAnsi="Times New Roman"/>
          <w:sz w:val="28"/>
          <w:szCs w:val="28"/>
          <w:lang w:val="kk"/>
        </w:rPr>
        <w:t>Бауыр функциясының бұзылуы әдетте аса жоғары сезімталдық реакцияларына байланысты дамиды, бірақ аса жоғары сезімталдықтың айқын белгілері жоқ жағдайлар туралы жеке хабарламалар алынды.</w:t>
      </w:r>
    </w:p>
    <w:p w14:paraId="52C27F7D" w14:textId="0401E666" w:rsidR="00175E9C" w:rsidRPr="00B4309D" w:rsidRDefault="00C13690" w:rsidP="00740914">
      <w:pPr>
        <w:pStyle w:val="ac"/>
        <w:jc w:val="both"/>
        <w:rPr>
          <w:rFonts w:ascii="Times New Roman" w:hAnsi="Times New Roman"/>
          <w:sz w:val="28"/>
          <w:szCs w:val="28"/>
          <w:lang w:val="kk"/>
        </w:rPr>
      </w:pPr>
      <w:r w:rsidRPr="00B4309D">
        <w:rPr>
          <w:rFonts w:ascii="Times New Roman" w:hAnsi="Times New Roman"/>
          <w:i/>
          <w:sz w:val="24"/>
          <w:szCs w:val="24"/>
          <w:vertAlign w:val="superscript"/>
          <w:lang w:val="kk"/>
        </w:rPr>
        <w:t>5</w:t>
      </w:r>
      <w:r w:rsidRPr="0031153F">
        <w:rPr>
          <w:rFonts w:ascii="Times New Roman" w:hAnsi="Times New Roman"/>
          <w:sz w:val="28"/>
          <w:szCs w:val="28"/>
          <w:lang w:val="kk"/>
        </w:rPr>
        <w:t>Ересектердің қатысуымен жүргізілген клиникалық зерттеулерде ламотриджин қабылдаған пациенттердің 8-12%-ында және плацебо қабылдаған пациенттердің 5-6%-ында тері бөртпесі болды. Тері бөртпесі пациенттердің 2 %-ында ламотриджинмен емдеуді тоқтатуға алып келді. Әдетте макулопапулезді сипаттағы бөртпе, әдетте, емдеу басталғаннан кейін сегіз апта ішінде пайда болады және ЛАНИСТОР</w:t>
      </w:r>
      <w:r w:rsidR="005A65B3" w:rsidRPr="0031153F">
        <w:rPr>
          <w:rFonts w:ascii="Times New Roman" w:eastAsia="Times New Roman" w:hAnsi="Times New Roman"/>
          <w:bCs/>
          <w:sz w:val="28"/>
          <w:szCs w:val="28"/>
          <w:vertAlign w:val="superscript"/>
          <w:lang w:val="kk" w:eastAsia="ru-RU"/>
        </w:rPr>
        <w:t>®</w:t>
      </w:r>
      <w:r w:rsidRPr="0031153F">
        <w:rPr>
          <w:rFonts w:ascii="Times New Roman" w:hAnsi="Times New Roman"/>
          <w:sz w:val="28"/>
          <w:szCs w:val="28"/>
          <w:lang w:val="kk"/>
        </w:rPr>
        <w:t xml:space="preserve"> препаратын қолдануды тоқтатқаннан кейін басылады</w:t>
      </w:r>
      <w:r w:rsidR="00740914" w:rsidRPr="0031153F">
        <w:rPr>
          <w:rFonts w:ascii="Times New Roman" w:hAnsi="Times New Roman"/>
          <w:sz w:val="28"/>
          <w:szCs w:val="28"/>
          <w:lang w:val="kk"/>
        </w:rPr>
        <w:t>.</w:t>
      </w:r>
      <w:r w:rsidRPr="0031153F">
        <w:rPr>
          <w:rFonts w:ascii="Times New Roman" w:hAnsi="Times New Roman"/>
          <w:sz w:val="28"/>
          <w:szCs w:val="28"/>
          <w:lang w:val="kk"/>
        </w:rPr>
        <w:t xml:space="preserve"> </w:t>
      </w:r>
    </w:p>
    <w:p w14:paraId="0AA1B568" w14:textId="3ACBE797" w:rsidR="00175E9C" w:rsidRPr="0031153F" w:rsidRDefault="00C13690" w:rsidP="00175E9C">
      <w:pPr>
        <w:pStyle w:val="ac"/>
        <w:rPr>
          <w:rFonts w:ascii="Times New Roman" w:hAnsi="Times New Roman"/>
          <w:sz w:val="28"/>
          <w:szCs w:val="28"/>
          <w:lang w:val="kk"/>
        </w:rPr>
      </w:pPr>
      <w:r w:rsidRPr="0031153F">
        <w:rPr>
          <w:rFonts w:ascii="Times New Roman" w:hAnsi="Times New Roman"/>
          <w:sz w:val="28"/>
          <w:szCs w:val="28"/>
          <w:lang w:val="kk"/>
        </w:rPr>
        <w:t xml:space="preserve">Стивенс-Джонсон синдромын, уытты эпидермалық некролизді (Лайелл синдромы) және эозинофилиямен және жүйелі симптомдармен (DRESS) дәрілік реакцияны қоса алғанда, өмірге қауіп төндіретін бөртпелердің </w:t>
      </w:r>
      <w:r w:rsidR="0080689E" w:rsidRPr="0031153F">
        <w:rPr>
          <w:rFonts w:ascii="Times New Roman" w:hAnsi="Times New Roman"/>
          <w:sz w:val="28"/>
          <w:szCs w:val="28"/>
          <w:lang w:val="kk-KZ"/>
        </w:rPr>
        <w:t xml:space="preserve">күрделі </w:t>
      </w:r>
      <w:r w:rsidRPr="0031153F">
        <w:rPr>
          <w:rFonts w:ascii="Times New Roman" w:hAnsi="Times New Roman"/>
          <w:sz w:val="28"/>
          <w:szCs w:val="28"/>
          <w:lang w:val="kk"/>
        </w:rPr>
        <w:t xml:space="preserve">жағдайлары </w:t>
      </w:r>
      <w:r w:rsidR="0080689E" w:rsidRPr="0031153F">
        <w:rPr>
          <w:rFonts w:ascii="Times New Roman" w:hAnsi="Times New Roman"/>
          <w:sz w:val="28"/>
          <w:szCs w:val="28"/>
          <w:lang w:val="kk-KZ"/>
        </w:rPr>
        <w:t xml:space="preserve">туралы </w:t>
      </w:r>
      <w:r w:rsidR="0080689E" w:rsidRPr="0031153F">
        <w:rPr>
          <w:rFonts w:ascii="Times New Roman" w:hAnsi="Times New Roman"/>
          <w:sz w:val="28"/>
          <w:szCs w:val="28"/>
          <w:lang w:val="kk"/>
        </w:rPr>
        <w:t>хабарланған</w:t>
      </w:r>
      <w:r w:rsidRPr="0031153F">
        <w:rPr>
          <w:rFonts w:ascii="Times New Roman" w:hAnsi="Times New Roman"/>
          <w:sz w:val="28"/>
          <w:szCs w:val="28"/>
          <w:lang w:val="kk"/>
        </w:rPr>
        <w:t>. Көптеген жағдайларда реакциялар ламотриджинді тоқтатқаннан кейін шешілгеніне қарамастан, кейбір пациенттерде қайтымсыз тыртықтар қалды және сирек жағдайларда реакциялар өліммен аяқталды.</w:t>
      </w:r>
    </w:p>
    <w:p w14:paraId="78B905D5" w14:textId="77777777" w:rsidR="00175E9C" w:rsidRPr="0031153F" w:rsidRDefault="00C13690" w:rsidP="00175E9C">
      <w:pPr>
        <w:pStyle w:val="ac"/>
        <w:rPr>
          <w:rFonts w:ascii="Times New Roman" w:hAnsi="Times New Roman"/>
          <w:sz w:val="28"/>
          <w:szCs w:val="28"/>
          <w:lang w:val="kk"/>
        </w:rPr>
      </w:pPr>
      <w:r w:rsidRPr="0031153F">
        <w:rPr>
          <w:rFonts w:ascii="Times New Roman" w:hAnsi="Times New Roman"/>
          <w:sz w:val="28"/>
          <w:szCs w:val="28"/>
          <w:lang w:val="kk"/>
        </w:rPr>
        <w:t>Бөртпелердің пайда болуының жалпы қаупі келесі факторлармен тығыз байланысты:</w:t>
      </w:r>
    </w:p>
    <w:p w14:paraId="6D21BF47" w14:textId="77777777" w:rsidR="00175E9C" w:rsidRPr="0031153F" w:rsidRDefault="00C13690" w:rsidP="00175E9C">
      <w:pPr>
        <w:pStyle w:val="ac"/>
        <w:numPr>
          <w:ilvl w:val="0"/>
          <w:numId w:val="39"/>
        </w:numPr>
        <w:rPr>
          <w:rFonts w:ascii="Times New Roman" w:hAnsi="Times New Roman"/>
          <w:sz w:val="28"/>
          <w:szCs w:val="28"/>
          <w:lang w:val="kk"/>
        </w:rPr>
      </w:pPr>
      <w:r w:rsidRPr="0031153F">
        <w:rPr>
          <w:rFonts w:ascii="Times New Roman" w:hAnsi="Times New Roman"/>
          <w:sz w:val="28"/>
          <w:szCs w:val="28"/>
          <w:lang w:val="kk"/>
        </w:rPr>
        <w:t>ламотриджиннің жоғары бастапқы дозалары және ламотриджинмен емдеу кезінде дозаны арттырудың ұсынылатын сызбасынан асып кету;</w:t>
      </w:r>
    </w:p>
    <w:p w14:paraId="42B3ED38" w14:textId="77777777" w:rsidR="00175E9C" w:rsidRPr="0031153F" w:rsidRDefault="00C13690" w:rsidP="00175E9C">
      <w:pPr>
        <w:pStyle w:val="ac"/>
        <w:numPr>
          <w:ilvl w:val="0"/>
          <w:numId w:val="39"/>
        </w:numPr>
        <w:rPr>
          <w:rFonts w:ascii="Times New Roman" w:hAnsi="Times New Roman"/>
          <w:sz w:val="28"/>
          <w:szCs w:val="28"/>
        </w:rPr>
      </w:pPr>
      <w:r w:rsidRPr="0031153F">
        <w:rPr>
          <w:rFonts w:ascii="Times New Roman" w:hAnsi="Times New Roman"/>
          <w:sz w:val="28"/>
          <w:szCs w:val="28"/>
          <w:lang w:val="kk"/>
        </w:rPr>
        <w:t>вальпроатты қатар қолдану.</w:t>
      </w:r>
    </w:p>
    <w:p w14:paraId="0BA062E0" w14:textId="28B4BDC6" w:rsidR="00175E9C" w:rsidRPr="0031153F" w:rsidRDefault="00C13690" w:rsidP="00B4309D">
      <w:pPr>
        <w:pStyle w:val="ac"/>
        <w:jc w:val="both"/>
        <w:rPr>
          <w:rFonts w:ascii="Times New Roman" w:hAnsi="Times New Roman"/>
          <w:sz w:val="28"/>
          <w:szCs w:val="28"/>
          <w:lang w:val="kk"/>
        </w:rPr>
      </w:pPr>
      <w:r w:rsidRPr="0031153F">
        <w:rPr>
          <w:rFonts w:ascii="Times New Roman" w:hAnsi="Times New Roman"/>
          <w:sz w:val="28"/>
          <w:szCs w:val="28"/>
          <w:lang w:val="kk"/>
        </w:rPr>
        <w:t>Сондай-ақ, әртүрлі жүйелі</w:t>
      </w:r>
      <w:r w:rsidR="00B4309D">
        <w:rPr>
          <w:rFonts w:ascii="Times New Roman" w:hAnsi="Times New Roman"/>
          <w:sz w:val="28"/>
          <w:szCs w:val="28"/>
          <w:lang w:val="kk-KZ"/>
        </w:rPr>
        <w:t>к</w:t>
      </w:r>
      <w:r w:rsidRPr="0031153F">
        <w:rPr>
          <w:rFonts w:ascii="Times New Roman" w:hAnsi="Times New Roman"/>
          <w:sz w:val="28"/>
          <w:szCs w:val="28"/>
          <w:lang w:val="kk"/>
        </w:rPr>
        <w:t xml:space="preserve"> симптомдармен бірге аса жоғары сезімталдық синдромы шеңберінде дамитын бөртпе туралы хабарламалар алынды</w:t>
      </w:r>
      <w:r w:rsidR="00B4309D">
        <w:rPr>
          <w:rFonts w:ascii="Times New Roman" w:hAnsi="Times New Roman"/>
          <w:sz w:val="28"/>
          <w:szCs w:val="28"/>
          <w:lang w:val="kk-KZ"/>
        </w:rPr>
        <w:t>.</w:t>
      </w:r>
      <w:r w:rsidRPr="0031153F">
        <w:rPr>
          <w:rFonts w:ascii="Times New Roman" w:hAnsi="Times New Roman"/>
          <w:sz w:val="28"/>
          <w:szCs w:val="28"/>
          <w:lang w:val="kk"/>
        </w:rPr>
        <w:t xml:space="preserve"> </w:t>
      </w:r>
    </w:p>
    <w:p w14:paraId="22FDE393" w14:textId="77777777" w:rsidR="00175E9C" w:rsidRPr="0031153F" w:rsidRDefault="00C13690" w:rsidP="00B4309D">
      <w:pPr>
        <w:pStyle w:val="ac"/>
        <w:jc w:val="both"/>
        <w:rPr>
          <w:rFonts w:ascii="Times New Roman" w:hAnsi="Times New Roman"/>
          <w:sz w:val="28"/>
          <w:szCs w:val="28"/>
          <w:lang w:val="kk"/>
        </w:rPr>
      </w:pPr>
      <w:r w:rsidRPr="0031153F">
        <w:rPr>
          <w:rFonts w:ascii="Times New Roman" w:hAnsi="Times New Roman"/>
          <w:sz w:val="28"/>
          <w:szCs w:val="28"/>
          <w:lang w:val="kk"/>
        </w:rPr>
        <w:t>Ламотриджинмен пациенттерді ұзақ емдеу кезінде сүйек тінінің минералдық тығыздығының төмендеуі, остеопения, остеопороз және сынықтар туралы хабарламалар алынды. Ламотриджиннің сүйек метаболизміне әсер ететін механизмі анықталмаған.</w:t>
      </w:r>
    </w:p>
    <w:bookmarkEnd w:id="13"/>
    <w:p w14:paraId="01103AB9" w14:textId="77777777" w:rsidR="00B50587" w:rsidRPr="0031153F" w:rsidRDefault="00B50587" w:rsidP="00B50587">
      <w:pPr>
        <w:pStyle w:val="ac"/>
        <w:rPr>
          <w:rFonts w:ascii="Times New Roman" w:hAnsi="Times New Roman"/>
          <w:b/>
          <w:i/>
          <w:iCs/>
          <w:sz w:val="28"/>
          <w:szCs w:val="28"/>
          <w:lang w:val="kk"/>
        </w:rPr>
      </w:pPr>
    </w:p>
    <w:p w14:paraId="66A98726" w14:textId="77777777" w:rsidR="00FE637A" w:rsidRPr="0031153F" w:rsidRDefault="00C13690" w:rsidP="00FE637A">
      <w:pPr>
        <w:pStyle w:val="ac"/>
        <w:jc w:val="both"/>
        <w:rPr>
          <w:rFonts w:ascii="Times New Roman" w:hAnsi="Times New Roman"/>
          <w:b/>
          <w:color w:val="000000"/>
          <w:sz w:val="28"/>
          <w:lang w:val="kk"/>
        </w:rPr>
      </w:pPr>
      <w:r w:rsidRPr="0031153F">
        <w:rPr>
          <w:rFonts w:ascii="Times New Roman" w:hAnsi="Times New Roman"/>
          <w:b/>
          <w:color w:val="000000"/>
          <w:sz w:val="28"/>
          <w:lang w:val="kk"/>
        </w:rPr>
        <w:lastRenderedPageBreak/>
        <w:t>Жағымсыз дәрілік реакциялар туындағанда медициналық қызметкерге,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p>
    <w:p w14:paraId="10B2A2A3" w14:textId="77777777" w:rsidR="00FE637A" w:rsidRPr="0031153F" w:rsidRDefault="00C13690" w:rsidP="00FE637A">
      <w:pPr>
        <w:spacing w:after="0" w:line="240" w:lineRule="auto"/>
        <w:jc w:val="both"/>
        <w:rPr>
          <w:rFonts w:ascii="Times New Roman" w:hAnsi="Times New Roman"/>
          <w:sz w:val="28"/>
          <w:szCs w:val="28"/>
          <w:lang w:val="kk"/>
        </w:rPr>
      </w:pPr>
      <w:r w:rsidRPr="0031153F">
        <w:rPr>
          <w:rFonts w:ascii="Times New Roman" w:hAnsi="Times New Roman"/>
          <w:sz w:val="28"/>
          <w:szCs w:val="28"/>
          <w:lang w:val="kk"/>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p>
    <w:p w14:paraId="30160063" w14:textId="77777777" w:rsidR="00FE637A" w:rsidRPr="0031153F" w:rsidRDefault="00F00013" w:rsidP="00FE637A">
      <w:pPr>
        <w:keepNext/>
        <w:spacing w:after="0" w:line="240" w:lineRule="auto"/>
        <w:jc w:val="both"/>
        <w:rPr>
          <w:rFonts w:ascii="Times New Roman" w:hAnsi="Times New Roman"/>
          <w:sz w:val="28"/>
          <w:szCs w:val="28"/>
        </w:rPr>
      </w:pPr>
      <w:hyperlink r:id="rId8" w:history="1">
        <w:r w:rsidR="00C13690" w:rsidRPr="0031153F">
          <w:rPr>
            <w:rStyle w:val="af"/>
            <w:rFonts w:ascii="Times New Roman" w:hAnsi="Times New Roman"/>
            <w:color w:val="auto"/>
            <w:sz w:val="28"/>
            <w:szCs w:val="28"/>
            <w:lang w:val="kk"/>
          </w:rPr>
          <w:t>http://www.ndda.kz</w:t>
        </w:r>
      </w:hyperlink>
    </w:p>
    <w:p w14:paraId="5719A025" w14:textId="77777777" w:rsidR="00D93C80" w:rsidRPr="0031153F" w:rsidRDefault="00D93C80" w:rsidP="0095249D">
      <w:pPr>
        <w:pStyle w:val="ac"/>
        <w:jc w:val="both"/>
        <w:rPr>
          <w:rFonts w:ascii="Times New Roman" w:eastAsia="Times New Roman" w:hAnsi="Times New Roman"/>
          <w:sz w:val="28"/>
          <w:szCs w:val="28"/>
          <w:lang w:eastAsia="ru-RU"/>
        </w:rPr>
      </w:pPr>
    </w:p>
    <w:bookmarkEnd w:id="14"/>
    <w:p w14:paraId="0D217E8A" w14:textId="77777777" w:rsidR="000C2C4B" w:rsidRPr="0031153F" w:rsidRDefault="00C13690" w:rsidP="0095249D">
      <w:pPr>
        <w:pStyle w:val="ac"/>
        <w:jc w:val="both"/>
        <w:rPr>
          <w:rFonts w:ascii="Times New Roman" w:eastAsia="Times New Roman" w:hAnsi="Times New Roman"/>
          <w:b/>
          <w:sz w:val="28"/>
          <w:szCs w:val="28"/>
          <w:lang w:eastAsia="ru-RU"/>
        </w:rPr>
      </w:pPr>
      <w:r w:rsidRPr="0031153F">
        <w:rPr>
          <w:rFonts w:ascii="Times New Roman" w:eastAsia="Times New Roman" w:hAnsi="Times New Roman"/>
          <w:b/>
          <w:sz w:val="28"/>
          <w:szCs w:val="28"/>
          <w:lang w:val="kk" w:eastAsia="ru-RU"/>
        </w:rPr>
        <w:t>Қосымша мәліметтер</w:t>
      </w:r>
    </w:p>
    <w:p w14:paraId="59003877" w14:textId="77777777" w:rsidR="006B7A90" w:rsidRPr="0031153F" w:rsidRDefault="00C13690" w:rsidP="0095249D">
      <w:pPr>
        <w:spacing w:after="0" w:line="240" w:lineRule="auto"/>
        <w:jc w:val="both"/>
        <w:rPr>
          <w:rFonts w:ascii="Times New Roman" w:hAnsi="Times New Roman"/>
          <w:i/>
          <w:sz w:val="28"/>
          <w:szCs w:val="28"/>
        </w:rPr>
      </w:pPr>
      <w:bookmarkStart w:id="15" w:name="2175220285"/>
      <w:r w:rsidRPr="0031153F">
        <w:rPr>
          <w:rFonts w:ascii="Times New Roman" w:eastAsia="Times New Roman" w:hAnsi="Times New Roman"/>
          <w:b/>
          <w:i/>
          <w:sz w:val="28"/>
          <w:szCs w:val="28"/>
          <w:lang w:val="kk" w:eastAsia="ru-RU"/>
        </w:rPr>
        <w:t xml:space="preserve">Дәрілік препарат құрамы </w:t>
      </w:r>
    </w:p>
    <w:p w14:paraId="7883203E" w14:textId="77777777" w:rsidR="0028263A" w:rsidRPr="0031153F" w:rsidRDefault="00C13690" w:rsidP="0028263A">
      <w:pPr>
        <w:spacing w:after="0" w:line="240" w:lineRule="auto"/>
        <w:jc w:val="both"/>
        <w:rPr>
          <w:rFonts w:ascii="Times New Roman" w:hAnsi="Times New Roman"/>
          <w:iCs/>
          <w:spacing w:val="-2"/>
          <w:sz w:val="28"/>
          <w:szCs w:val="28"/>
        </w:rPr>
      </w:pPr>
      <w:bookmarkStart w:id="16" w:name="2175220286"/>
      <w:bookmarkEnd w:id="15"/>
      <w:r w:rsidRPr="0031153F">
        <w:rPr>
          <w:rFonts w:ascii="Times New Roman" w:hAnsi="Times New Roman"/>
          <w:iCs/>
          <w:spacing w:val="-2"/>
          <w:sz w:val="28"/>
          <w:szCs w:val="28"/>
          <w:lang w:val="kk"/>
        </w:rPr>
        <w:t>Бір таблетканың құрамында</w:t>
      </w:r>
    </w:p>
    <w:p w14:paraId="5978E3C2" w14:textId="77777777" w:rsidR="005A65B3" w:rsidRPr="0031153F" w:rsidRDefault="00C13690" w:rsidP="005A65B3">
      <w:pPr>
        <w:spacing w:after="0" w:line="240" w:lineRule="auto"/>
        <w:jc w:val="both"/>
        <w:rPr>
          <w:rFonts w:ascii="Times New Roman" w:hAnsi="Times New Roman"/>
          <w:iCs/>
          <w:spacing w:val="-2"/>
          <w:sz w:val="28"/>
          <w:szCs w:val="28"/>
        </w:rPr>
      </w:pPr>
      <w:r w:rsidRPr="0031153F">
        <w:rPr>
          <w:rFonts w:ascii="Times New Roman" w:hAnsi="Times New Roman"/>
          <w:i/>
          <w:iCs/>
          <w:spacing w:val="-2"/>
          <w:sz w:val="28"/>
          <w:szCs w:val="28"/>
          <w:lang w:val="kk"/>
        </w:rPr>
        <w:t>белсенді</w:t>
      </w:r>
      <w:r w:rsidRPr="0031153F">
        <w:rPr>
          <w:rFonts w:ascii="Times New Roman" w:hAnsi="Times New Roman"/>
          <w:iCs/>
          <w:spacing w:val="-2"/>
          <w:sz w:val="28"/>
          <w:szCs w:val="28"/>
          <w:lang w:val="kk"/>
        </w:rPr>
        <w:t xml:space="preserve"> </w:t>
      </w:r>
      <w:r w:rsidRPr="0031153F">
        <w:rPr>
          <w:rFonts w:ascii="Times New Roman" w:hAnsi="Times New Roman"/>
          <w:i/>
          <w:iCs/>
          <w:spacing w:val="-2"/>
          <w:sz w:val="28"/>
          <w:szCs w:val="28"/>
          <w:lang w:val="kk"/>
        </w:rPr>
        <w:t>зат -</w:t>
      </w:r>
      <w:r w:rsidRPr="0031153F">
        <w:rPr>
          <w:rFonts w:ascii="Times New Roman" w:hAnsi="Times New Roman"/>
          <w:iCs/>
          <w:spacing w:val="-2"/>
          <w:sz w:val="28"/>
          <w:szCs w:val="28"/>
          <w:lang w:val="kk"/>
        </w:rPr>
        <w:t xml:space="preserve"> </w:t>
      </w:r>
      <w:bookmarkStart w:id="17" w:name="_Hlk69374689"/>
      <w:r w:rsidRPr="0031153F">
        <w:rPr>
          <w:rFonts w:ascii="Times New Roman" w:hAnsi="Times New Roman"/>
          <w:iCs/>
          <w:spacing w:val="-2"/>
          <w:sz w:val="28"/>
          <w:szCs w:val="28"/>
          <w:lang w:val="kk"/>
        </w:rPr>
        <w:t>ламотриджин 25.00 мг, 50.00 мг, 100.00 мг</w:t>
      </w:r>
      <w:bookmarkEnd w:id="17"/>
      <w:r w:rsidRPr="0031153F">
        <w:rPr>
          <w:rFonts w:ascii="Times New Roman" w:hAnsi="Times New Roman"/>
          <w:iCs/>
          <w:spacing w:val="-2"/>
          <w:sz w:val="28"/>
          <w:szCs w:val="28"/>
          <w:lang w:val="kk"/>
        </w:rPr>
        <w:t>,</w:t>
      </w:r>
    </w:p>
    <w:p w14:paraId="0DC65F6C" w14:textId="77777777" w:rsidR="005A65B3" w:rsidRPr="0031153F" w:rsidRDefault="00C13690" w:rsidP="005A65B3">
      <w:pPr>
        <w:spacing w:after="0" w:line="240" w:lineRule="auto"/>
        <w:jc w:val="both"/>
        <w:rPr>
          <w:rFonts w:ascii="Times New Roman" w:hAnsi="Times New Roman"/>
          <w:iCs/>
          <w:spacing w:val="-2"/>
          <w:sz w:val="28"/>
          <w:szCs w:val="28"/>
        </w:rPr>
      </w:pPr>
      <w:r w:rsidRPr="0031153F">
        <w:rPr>
          <w:rFonts w:ascii="Times New Roman" w:hAnsi="Times New Roman"/>
          <w:i/>
          <w:iCs/>
          <w:spacing w:val="-2"/>
          <w:sz w:val="28"/>
          <w:szCs w:val="28"/>
          <w:lang w:val="kk"/>
        </w:rPr>
        <w:t>қосымша заттар:</w:t>
      </w:r>
      <w:bookmarkStart w:id="18" w:name="_Hlk69374716"/>
      <w:bookmarkStart w:id="19" w:name="_Hlk69392384"/>
      <w:r w:rsidRPr="0031153F">
        <w:rPr>
          <w:rFonts w:ascii="Times New Roman" w:hAnsi="Times New Roman"/>
          <w:iCs/>
          <w:spacing w:val="-2"/>
          <w:sz w:val="28"/>
          <w:szCs w:val="28"/>
          <w:lang w:val="kk"/>
        </w:rPr>
        <w:t xml:space="preserve"> лактоза моногидраты</w:t>
      </w:r>
      <w:bookmarkEnd w:id="18"/>
      <w:r w:rsidRPr="0031153F">
        <w:rPr>
          <w:rFonts w:ascii="Times New Roman" w:hAnsi="Times New Roman"/>
          <w:iCs/>
          <w:spacing w:val="-2"/>
          <w:sz w:val="28"/>
          <w:szCs w:val="28"/>
          <w:lang w:val="kk"/>
        </w:rPr>
        <w:t>, микрокристаллды целлюлоза (PH 101), натрий крахмалы гликоляты, повидон (PVP K 30), тазартылған су, микрокристаллды целлюза (PH 102), магний стеараты.</w:t>
      </w:r>
    </w:p>
    <w:bookmarkEnd w:id="19"/>
    <w:p w14:paraId="0E4772D3" w14:textId="77777777" w:rsidR="005A65B3" w:rsidRPr="0031153F" w:rsidRDefault="005A65B3" w:rsidP="0095249D">
      <w:pPr>
        <w:spacing w:after="0" w:line="240" w:lineRule="auto"/>
        <w:jc w:val="both"/>
        <w:rPr>
          <w:rFonts w:ascii="Times New Roman" w:hAnsi="Times New Roman"/>
          <w:iCs/>
          <w:spacing w:val="-2"/>
          <w:sz w:val="28"/>
          <w:szCs w:val="28"/>
        </w:rPr>
      </w:pPr>
    </w:p>
    <w:p w14:paraId="660CD228" w14:textId="77777777" w:rsidR="006B7A90" w:rsidRPr="0031153F" w:rsidRDefault="00C13690" w:rsidP="0095249D">
      <w:pPr>
        <w:spacing w:after="0" w:line="240" w:lineRule="auto"/>
        <w:jc w:val="both"/>
        <w:rPr>
          <w:rFonts w:ascii="Times New Roman" w:eastAsia="Times New Roman" w:hAnsi="Times New Roman"/>
          <w:b/>
          <w:i/>
          <w:sz w:val="28"/>
          <w:szCs w:val="28"/>
          <w:lang w:eastAsia="ru-RU"/>
        </w:rPr>
      </w:pPr>
      <w:bookmarkStart w:id="20" w:name="_Hlk14776878"/>
      <w:r w:rsidRPr="0031153F">
        <w:rPr>
          <w:rFonts w:ascii="Times New Roman" w:eastAsia="Times New Roman" w:hAnsi="Times New Roman"/>
          <w:b/>
          <w:i/>
          <w:sz w:val="28"/>
          <w:szCs w:val="28"/>
          <w:lang w:val="kk" w:eastAsia="ru-RU"/>
        </w:rPr>
        <w:t>Сыртқы түрінің, иісінің, дәмінің сипаттамасы</w:t>
      </w:r>
    </w:p>
    <w:p w14:paraId="14E729A4" w14:textId="77777777" w:rsidR="00546B87" w:rsidRPr="0031153F" w:rsidRDefault="00C13690" w:rsidP="0095249D">
      <w:pPr>
        <w:spacing w:after="0" w:line="240" w:lineRule="auto"/>
        <w:jc w:val="both"/>
        <w:rPr>
          <w:rFonts w:ascii="Times New Roman" w:eastAsia="Times New Roman" w:hAnsi="Times New Roman"/>
          <w:sz w:val="28"/>
          <w:szCs w:val="28"/>
          <w:lang w:eastAsia="ru-RU"/>
        </w:rPr>
      </w:pPr>
      <w:bookmarkStart w:id="21" w:name="_Hlk69374756"/>
      <w:bookmarkStart w:id="22" w:name="2175220287"/>
      <w:bookmarkEnd w:id="16"/>
      <w:r w:rsidRPr="0031153F">
        <w:rPr>
          <w:rFonts w:ascii="Times New Roman" w:eastAsia="Times New Roman" w:hAnsi="Times New Roman"/>
          <w:sz w:val="28"/>
          <w:szCs w:val="28"/>
          <w:lang w:val="kk" w:eastAsia="ru-RU"/>
        </w:rPr>
        <w:t>Ақ түстен ақшыл түске дейін, дөңгелек пішінді, жалпақ, жиектері қиғашталған, бір жағында «</w:t>
      </w:r>
      <w:r w:rsidRPr="0031153F">
        <w:rPr>
          <w:rFonts w:ascii="Times New Roman" w:eastAsia="Times New Roman" w:hAnsi="Times New Roman"/>
          <w:noProof/>
          <w:sz w:val="28"/>
          <w:szCs w:val="28"/>
          <w:lang w:eastAsia="ru-RU"/>
        </w:rPr>
        <w:drawing>
          <wp:inline distT="0" distB="0" distL="0" distR="0" wp14:anchorId="3E285036" wp14:editId="2B9A0BDF">
            <wp:extent cx="180975" cy="1333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742672" name="image1.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0975" cy="133350"/>
                    </a:xfrm>
                    <a:prstGeom prst="rect">
                      <a:avLst/>
                    </a:prstGeom>
                    <a:noFill/>
                    <a:ln>
                      <a:noFill/>
                    </a:ln>
                  </pic:spPr>
                </pic:pic>
              </a:graphicData>
            </a:graphic>
          </wp:inline>
        </w:drawing>
      </w:r>
      <w:r w:rsidRPr="0031153F">
        <w:rPr>
          <w:rFonts w:ascii="Times New Roman" w:eastAsia="Times New Roman" w:hAnsi="Times New Roman"/>
          <w:sz w:val="28"/>
          <w:szCs w:val="28"/>
          <w:lang w:val="kk" w:eastAsia="ru-RU"/>
        </w:rPr>
        <w:t>» өрнегі бар және екінші жағы тегіс таблеткалар.</w:t>
      </w:r>
      <w:bookmarkEnd w:id="21"/>
      <w:r w:rsidRPr="0031153F">
        <w:rPr>
          <w:rFonts w:ascii="Times New Roman" w:eastAsia="Times New Roman" w:hAnsi="Times New Roman"/>
          <w:sz w:val="28"/>
          <w:szCs w:val="28"/>
          <w:lang w:val="kk" w:eastAsia="ru-RU"/>
        </w:rPr>
        <w:t xml:space="preserve">  </w:t>
      </w:r>
    </w:p>
    <w:p w14:paraId="03353BA5" w14:textId="77777777" w:rsidR="005A65B3" w:rsidRPr="0031153F" w:rsidRDefault="005A65B3" w:rsidP="0095249D">
      <w:pPr>
        <w:spacing w:after="0" w:line="240" w:lineRule="auto"/>
        <w:jc w:val="both"/>
        <w:rPr>
          <w:rFonts w:ascii="Times New Roman" w:eastAsia="Times New Roman" w:hAnsi="Times New Roman"/>
          <w:b/>
          <w:sz w:val="28"/>
          <w:szCs w:val="28"/>
          <w:lang w:eastAsia="ru-RU"/>
        </w:rPr>
      </w:pPr>
    </w:p>
    <w:p w14:paraId="2C3DCBDC" w14:textId="77777777" w:rsidR="00C9308C" w:rsidRPr="0031153F" w:rsidRDefault="00C13690" w:rsidP="0095249D">
      <w:pPr>
        <w:spacing w:after="0" w:line="240" w:lineRule="auto"/>
        <w:jc w:val="both"/>
        <w:rPr>
          <w:rFonts w:ascii="Times New Roman" w:eastAsia="Times New Roman" w:hAnsi="Times New Roman"/>
          <w:b/>
          <w:sz w:val="28"/>
          <w:szCs w:val="28"/>
          <w:lang w:eastAsia="ru-RU"/>
        </w:rPr>
      </w:pPr>
      <w:r w:rsidRPr="0031153F">
        <w:rPr>
          <w:rFonts w:ascii="Times New Roman" w:eastAsia="Times New Roman" w:hAnsi="Times New Roman"/>
          <w:b/>
          <w:sz w:val="28"/>
          <w:szCs w:val="28"/>
          <w:lang w:val="kk" w:eastAsia="ru-RU"/>
        </w:rPr>
        <w:t>Шығарылу түрі және қаптамасы</w:t>
      </w:r>
    </w:p>
    <w:p w14:paraId="59C28320" w14:textId="2D3DCD2A" w:rsidR="0028263A" w:rsidRPr="0031153F" w:rsidRDefault="00C13690" w:rsidP="0028263A">
      <w:pPr>
        <w:pStyle w:val="Normal1"/>
        <w:rPr>
          <w:rFonts w:eastAsia="Microsoft Sans Serif"/>
          <w:i w:val="0"/>
          <w:iCs/>
          <w:sz w:val="28"/>
          <w:szCs w:val="28"/>
          <w:lang w:bidi="ru-RU"/>
        </w:rPr>
      </w:pPr>
      <w:r w:rsidRPr="0031153F">
        <w:rPr>
          <w:rFonts w:eastAsia="Microsoft Sans Serif"/>
          <w:i w:val="0"/>
          <w:iCs/>
          <w:sz w:val="28"/>
          <w:szCs w:val="28"/>
          <w:lang w:val="kk" w:bidi="ru-RU"/>
        </w:rPr>
        <w:t xml:space="preserve">10 таблеткадан ПВХ/ПВДХ </w:t>
      </w:r>
      <w:r w:rsidR="006410AD" w:rsidRPr="0031153F">
        <w:rPr>
          <w:rFonts w:eastAsia="Microsoft Sans Serif"/>
          <w:i w:val="0"/>
          <w:iCs/>
          <w:sz w:val="28"/>
          <w:szCs w:val="28"/>
          <w:lang w:val="kk-KZ" w:bidi="ru-RU"/>
        </w:rPr>
        <w:t xml:space="preserve">және алюминий фольгадан </w:t>
      </w:r>
      <w:r w:rsidRPr="0031153F">
        <w:rPr>
          <w:rFonts w:eastAsia="Microsoft Sans Serif"/>
          <w:i w:val="0"/>
          <w:iCs/>
          <w:sz w:val="28"/>
          <w:szCs w:val="28"/>
          <w:lang w:val="kk" w:bidi="ru-RU"/>
        </w:rPr>
        <w:t>жасалған пішінді ұяшықты қаптамада.</w:t>
      </w:r>
    </w:p>
    <w:p w14:paraId="162D490E" w14:textId="36F493E8" w:rsidR="00546B87" w:rsidRPr="0031153F" w:rsidRDefault="00C13690" w:rsidP="0028263A">
      <w:pPr>
        <w:pStyle w:val="Normal1"/>
        <w:jc w:val="both"/>
        <w:rPr>
          <w:i w:val="0"/>
          <w:sz w:val="28"/>
          <w:szCs w:val="28"/>
          <w:lang w:val="kk-KZ"/>
        </w:rPr>
      </w:pPr>
      <w:r w:rsidRPr="0031153F">
        <w:rPr>
          <w:rFonts w:eastAsia="Microsoft Sans Serif"/>
          <w:i w:val="0"/>
          <w:sz w:val="28"/>
          <w:szCs w:val="28"/>
          <w:lang w:val="kk" w:bidi="ru-RU"/>
        </w:rPr>
        <w:t>3, 6 немесе 10 пішінді ұяшықты қаптамадан медициналық қолдану жөніндегі  қазақ және орыс тілдеріндегі нұсқаулықпен бірге картон қорапшаға  салынған</w:t>
      </w:r>
      <w:r w:rsidR="006410AD" w:rsidRPr="0031153F">
        <w:rPr>
          <w:rFonts w:eastAsia="Microsoft Sans Serif"/>
          <w:i w:val="0"/>
          <w:sz w:val="28"/>
          <w:szCs w:val="28"/>
          <w:lang w:val="kk-KZ" w:bidi="ru-RU"/>
        </w:rPr>
        <w:t>.</w:t>
      </w:r>
    </w:p>
    <w:p w14:paraId="62585D2C" w14:textId="77777777" w:rsidR="0028263A" w:rsidRPr="0031153F" w:rsidRDefault="0028263A" w:rsidP="0095249D">
      <w:pPr>
        <w:spacing w:after="0" w:line="240" w:lineRule="auto"/>
        <w:jc w:val="both"/>
        <w:rPr>
          <w:rFonts w:ascii="Times New Roman" w:eastAsia="Times New Roman" w:hAnsi="Times New Roman"/>
          <w:b/>
          <w:sz w:val="28"/>
          <w:szCs w:val="28"/>
          <w:lang w:eastAsia="ru-RU"/>
        </w:rPr>
      </w:pPr>
    </w:p>
    <w:p w14:paraId="72FB5EF0" w14:textId="77777777" w:rsidR="00844CE8" w:rsidRPr="0031153F" w:rsidRDefault="00C13690" w:rsidP="0095249D">
      <w:pPr>
        <w:spacing w:after="0" w:line="240" w:lineRule="auto"/>
        <w:jc w:val="both"/>
        <w:rPr>
          <w:rFonts w:ascii="Times New Roman" w:eastAsia="Times New Roman" w:hAnsi="Times New Roman"/>
          <w:b/>
          <w:sz w:val="28"/>
          <w:szCs w:val="28"/>
          <w:lang w:eastAsia="ru-RU"/>
        </w:rPr>
      </w:pPr>
      <w:r w:rsidRPr="0031153F">
        <w:rPr>
          <w:rFonts w:ascii="Times New Roman" w:eastAsia="Times New Roman" w:hAnsi="Times New Roman"/>
          <w:b/>
          <w:sz w:val="28"/>
          <w:szCs w:val="28"/>
          <w:lang w:val="kk" w:eastAsia="ru-RU"/>
        </w:rPr>
        <w:t xml:space="preserve">Сақтау мерзімі </w:t>
      </w:r>
    </w:p>
    <w:p w14:paraId="307603FE" w14:textId="19CFA6A8" w:rsidR="003C11FA" w:rsidRPr="0031153F" w:rsidRDefault="00641B11" w:rsidP="0095249D">
      <w:pPr>
        <w:spacing w:after="0" w:line="240" w:lineRule="auto"/>
        <w:jc w:val="both"/>
        <w:rPr>
          <w:rFonts w:ascii="Times New Roman" w:eastAsia="Times New Roman" w:hAnsi="Times New Roman"/>
          <w:sz w:val="28"/>
          <w:szCs w:val="28"/>
          <w:lang w:eastAsia="ru-RU"/>
        </w:rPr>
      </w:pPr>
      <w:r w:rsidRPr="0031153F">
        <w:rPr>
          <w:rFonts w:ascii="Times New Roman" w:eastAsia="Times New Roman" w:hAnsi="Times New Roman"/>
          <w:sz w:val="28"/>
          <w:szCs w:val="28"/>
          <w:lang w:eastAsia="ru-RU"/>
        </w:rPr>
        <w:t>3</w:t>
      </w:r>
      <w:r w:rsidR="00C13690" w:rsidRPr="0031153F">
        <w:rPr>
          <w:rFonts w:ascii="Times New Roman" w:eastAsia="Times New Roman" w:hAnsi="Times New Roman"/>
          <w:sz w:val="28"/>
          <w:szCs w:val="28"/>
          <w:lang w:val="kk" w:eastAsia="ru-RU"/>
        </w:rPr>
        <w:t xml:space="preserve"> жыл.</w:t>
      </w:r>
    </w:p>
    <w:p w14:paraId="3A83E2D8" w14:textId="77777777" w:rsidR="000E01AB" w:rsidRPr="0031153F" w:rsidRDefault="00C13690" w:rsidP="0095249D">
      <w:pPr>
        <w:spacing w:after="0" w:line="240" w:lineRule="auto"/>
        <w:jc w:val="both"/>
        <w:rPr>
          <w:rFonts w:ascii="Times New Roman" w:eastAsia="Times New Roman" w:hAnsi="Times New Roman"/>
          <w:sz w:val="28"/>
          <w:szCs w:val="28"/>
          <w:lang w:eastAsia="ru-RU"/>
        </w:rPr>
      </w:pPr>
      <w:r w:rsidRPr="0031153F">
        <w:rPr>
          <w:rFonts w:ascii="Times New Roman" w:eastAsia="Times New Roman" w:hAnsi="Times New Roman"/>
          <w:sz w:val="28"/>
          <w:szCs w:val="28"/>
          <w:lang w:val="kk" w:eastAsia="ru-RU"/>
        </w:rPr>
        <w:t>Жарамдылық мерзімі өткеннен кейін қолдануға болмайды.</w:t>
      </w:r>
    </w:p>
    <w:p w14:paraId="70A23B74" w14:textId="77777777" w:rsidR="003C11FA" w:rsidRPr="0031153F" w:rsidRDefault="003C11FA" w:rsidP="0095249D">
      <w:pPr>
        <w:spacing w:after="0" w:line="240" w:lineRule="auto"/>
        <w:jc w:val="both"/>
        <w:rPr>
          <w:rFonts w:ascii="Times New Roman" w:eastAsia="Times New Roman" w:hAnsi="Times New Roman"/>
          <w:b/>
          <w:iCs/>
          <w:sz w:val="28"/>
          <w:szCs w:val="28"/>
          <w:lang w:eastAsia="ru-RU"/>
        </w:rPr>
      </w:pPr>
      <w:bookmarkStart w:id="23" w:name="2175220288"/>
      <w:bookmarkEnd w:id="22"/>
    </w:p>
    <w:p w14:paraId="1ACFB9D1" w14:textId="77777777" w:rsidR="000E01AB" w:rsidRPr="0031153F" w:rsidRDefault="00C13690" w:rsidP="0095249D">
      <w:pPr>
        <w:spacing w:after="0" w:line="240" w:lineRule="auto"/>
        <w:jc w:val="both"/>
        <w:rPr>
          <w:rFonts w:ascii="Times New Roman" w:eastAsia="Times New Roman" w:hAnsi="Times New Roman"/>
          <w:b/>
          <w:iCs/>
          <w:sz w:val="28"/>
          <w:szCs w:val="28"/>
          <w:lang w:eastAsia="ru-RU"/>
        </w:rPr>
      </w:pPr>
      <w:r w:rsidRPr="0031153F">
        <w:rPr>
          <w:rFonts w:ascii="Times New Roman" w:eastAsia="Times New Roman" w:hAnsi="Times New Roman"/>
          <w:b/>
          <w:iCs/>
          <w:sz w:val="28"/>
          <w:szCs w:val="28"/>
          <w:lang w:val="kk" w:eastAsia="ru-RU"/>
        </w:rPr>
        <w:t>Сақтау шарттары</w:t>
      </w:r>
    </w:p>
    <w:p w14:paraId="20550BB2" w14:textId="33CE73FD" w:rsidR="0082331E" w:rsidRPr="0082331E" w:rsidRDefault="00416A9E" w:rsidP="0082331E">
      <w:pPr>
        <w:pStyle w:val="ac"/>
        <w:jc w:val="both"/>
        <w:rPr>
          <w:rFonts w:ascii="Times New Roman" w:hAnsi="Times New Roman"/>
          <w:sz w:val="28"/>
          <w:szCs w:val="28"/>
          <w:lang w:val="kk-KZ"/>
        </w:rPr>
      </w:pPr>
      <w:bookmarkStart w:id="24" w:name="_Hlk69393490"/>
      <w:bookmarkEnd w:id="20"/>
      <w:bookmarkEnd w:id="23"/>
      <w:r>
        <w:rPr>
          <w:rFonts w:ascii="Times New Roman" w:hAnsi="Times New Roman"/>
          <w:sz w:val="28"/>
          <w:szCs w:val="28"/>
          <w:lang w:val="kk-KZ"/>
        </w:rPr>
        <w:t>Түпнұсқалық қаптамасында</w:t>
      </w:r>
      <w:r w:rsidR="0082331E" w:rsidRPr="0082331E">
        <w:rPr>
          <w:rFonts w:ascii="Times New Roman" w:hAnsi="Times New Roman"/>
          <w:sz w:val="28"/>
          <w:szCs w:val="28"/>
          <w:lang w:val="kk"/>
        </w:rPr>
        <w:t xml:space="preserve"> 25</w:t>
      </w:r>
      <w:r w:rsidR="0082331E" w:rsidRPr="0082331E">
        <w:rPr>
          <w:rFonts w:ascii="Times New Roman" w:hAnsi="Times New Roman"/>
          <w:sz w:val="28"/>
          <w:szCs w:val="28"/>
          <w:vertAlign w:val="superscript"/>
          <w:lang w:val="kk"/>
        </w:rPr>
        <w:t>°</w:t>
      </w:r>
      <w:r w:rsidR="0082331E" w:rsidRPr="0082331E">
        <w:rPr>
          <w:rFonts w:ascii="Times New Roman" w:hAnsi="Times New Roman"/>
          <w:sz w:val="28"/>
          <w:szCs w:val="28"/>
          <w:lang w:val="kk"/>
        </w:rPr>
        <w:t>С-ден аспайтын температурада сақтау керек.</w:t>
      </w:r>
    </w:p>
    <w:p w14:paraId="76DAE12B" w14:textId="77777777" w:rsidR="005A65B3" w:rsidRPr="00687820" w:rsidRDefault="00C13690" w:rsidP="005A65B3">
      <w:pPr>
        <w:pStyle w:val="ac"/>
        <w:rPr>
          <w:rFonts w:ascii="Times New Roman" w:eastAsia="Times New Roman" w:hAnsi="Times New Roman"/>
          <w:sz w:val="28"/>
          <w:szCs w:val="28"/>
          <w:lang w:val="kk-KZ" w:eastAsia="ru-RU"/>
        </w:rPr>
      </w:pPr>
      <w:r w:rsidRPr="0031153F">
        <w:rPr>
          <w:rFonts w:ascii="Times New Roman" w:eastAsia="Times New Roman" w:hAnsi="Times New Roman"/>
          <w:sz w:val="28"/>
          <w:szCs w:val="28"/>
          <w:lang w:val="kk" w:eastAsia="ru-RU"/>
        </w:rPr>
        <w:t xml:space="preserve">Балалардың қолы жетпейтін жерде сақтау керек! </w:t>
      </w:r>
    </w:p>
    <w:bookmarkEnd w:id="24"/>
    <w:p w14:paraId="45FD1C8A" w14:textId="77777777" w:rsidR="006B7A90" w:rsidRPr="00687820" w:rsidRDefault="006B7A90" w:rsidP="0095249D">
      <w:pPr>
        <w:pStyle w:val="ac"/>
        <w:jc w:val="both"/>
        <w:rPr>
          <w:rFonts w:ascii="Times New Roman" w:eastAsia="Times New Roman" w:hAnsi="Times New Roman"/>
          <w:sz w:val="28"/>
          <w:szCs w:val="28"/>
          <w:lang w:val="kk-KZ" w:eastAsia="ru-RU"/>
        </w:rPr>
      </w:pPr>
    </w:p>
    <w:p w14:paraId="1A3CC5F5" w14:textId="77777777" w:rsidR="006C6558" w:rsidRPr="009403BE" w:rsidRDefault="00C13690" w:rsidP="0095249D">
      <w:pPr>
        <w:spacing w:after="0" w:line="240" w:lineRule="auto"/>
        <w:jc w:val="both"/>
        <w:rPr>
          <w:rFonts w:ascii="Times New Roman" w:hAnsi="Times New Roman"/>
          <w:b/>
          <w:color w:val="000000"/>
          <w:sz w:val="28"/>
          <w:szCs w:val="28"/>
          <w:lang w:val="kk-KZ"/>
        </w:rPr>
      </w:pPr>
      <w:bookmarkStart w:id="25" w:name="_Hlk14777059"/>
      <w:r w:rsidRPr="0031153F">
        <w:rPr>
          <w:rFonts w:ascii="Times New Roman" w:hAnsi="Times New Roman"/>
          <w:b/>
          <w:color w:val="000000"/>
          <w:sz w:val="28"/>
          <w:szCs w:val="28"/>
          <w:lang w:val="kk"/>
        </w:rPr>
        <w:t xml:space="preserve">Дәріханалардан босатылу шарттары </w:t>
      </w:r>
      <w:bookmarkEnd w:id="25"/>
    </w:p>
    <w:p w14:paraId="28830A18" w14:textId="77777777" w:rsidR="006C6558" w:rsidRPr="009403BE" w:rsidRDefault="00C13690" w:rsidP="0095249D">
      <w:pPr>
        <w:spacing w:after="0" w:line="240" w:lineRule="auto"/>
        <w:jc w:val="both"/>
        <w:rPr>
          <w:rFonts w:ascii="Times New Roman" w:eastAsia="Times New Roman" w:hAnsi="Times New Roman"/>
          <w:bCs/>
          <w:sz w:val="28"/>
          <w:szCs w:val="28"/>
          <w:lang w:val="kk-KZ" w:eastAsia="ru-RU"/>
        </w:rPr>
      </w:pPr>
      <w:r w:rsidRPr="0031153F">
        <w:rPr>
          <w:rFonts w:ascii="Times New Roman" w:eastAsia="Times New Roman" w:hAnsi="Times New Roman"/>
          <w:bCs/>
          <w:sz w:val="28"/>
          <w:szCs w:val="28"/>
          <w:lang w:val="kk" w:eastAsia="ru-RU"/>
        </w:rPr>
        <w:t>Рецепт арқылы</w:t>
      </w:r>
    </w:p>
    <w:p w14:paraId="4626F623" w14:textId="77777777" w:rsidR="003C11FA" w:rsidRPr="009403BE" w:rsidRDefault="003C11FA" w:rsidP="0095249D">
      <w:pPr>
        <w:spacing w:after="0" w:line="240" w:lineRule="auto"/>
        <w:jc w:val="both"/>
        <w:rPr>
          <w:rFonts w:ascii="Times New Roman" w:eastAsia="Times New Roman" w:hAnsi="Times New Roman"/>
          <w:b/>
          <w:sz w:val="28"/>
          <w:szCs w:val="28"/>
          <w:lang w:val="kk-KZ" w:eastAsia="ru-RU"/>
        </w:rPr>
      </w:pPr>
    </w:p>
    <w:p w14:paraId="5FBD7820" w14:textId="77777777" w:rsidR="006B7A90" w:rsidRPr="009403BE" w:rsidRDefault="00C13690" w:rsidP="0095249D">
      <w:pPr>
        <w:spacing w:after="0" w:line="240" w:lineRule="auto"/>
        <w:jc w:val="both"/>
        <w:rPr>
          <w:rFonts w:ascii="Times New Roman" w:eastAsia="Times New Roman" w:hAnsi="Times New Roman"/>
          <w:b/>
          <w:sz w:val="28"/>
          <w:szCs w:val="28"/>
          <w:lang w:val="kk-KZ" w:eastAsia="ru-RU"/>
        </w:rPr>
      </w:pPr>
      <w:r w:rsidRPr="0031153F">
        <w:rPr>
          <w:rFonts w:ascii="Times New Roman" w:eastAsia="Times New Roman" w:hAnsi="Times New Roman"/>
          <w:b/>
          <w:sz w:val="28"/>
          <w:szCs w:val="28"/>
          <w:lang w:val="kk" w:eastAsia="ru-RU"/>
        </w:rPr>
        <w:t xml:space="preserve">Өндіруші туралы мәліметтер </w:t>
      </w:r>
    </w:p>
    <w:p w14:paraId="5B7E93E1" w14:textId="77777777" w:rsidR="00416A9E" w:rsidRPr="00416A9E" w:rsidRDefault="00416A9E" w:rsidP="00416A9E">
      <w:pPr>
        <w:spacing w:after="0" w:line="240" w:lineRule="auto"/>
        <w:jc w:val="both"/>
        <w:rPr>
          <w:rFonts w:ascii="Times New Roman" w:eastAsia="Times New Roman" w:hAnsi="Times New Roman"/>
          <w:bCs/>
          <w:sz w:val="28"/>
          <w:szCs w:val="28"/>
          <w:lang w:val="uk-UA" w:eastAsia="ru-RU"/>
        </w:rPr>
      </w:pPr>
      <w:proofErr w:type="spellStart"/>
      <w:r w:rsidRPr="00416A9E">
        <w:rPr>
          <w:rFonts w:ascii="Times New Roman" w:eastAsia="Times New Roman" w:hAnsi="Times New Roman"/>
          <w:bCs/>
          <w:sz w:val="28"/>
          <w:szCs w:val="28"/>
          <w:lang w:val="uk-UA" w:eastAsia="ru-RU"/>
        </w:rPr>
        <w:t>Кусум</w:t>
      </w:r>
      <w:proofErr w:type="spellEnd"/>
      <w:r w:rsidRPr="00416A9E">
        <w:rPr>
          <w:rFonts w:ascii="Times New Roman" w:eastAsia="Times New Roman" w:hAnsi="Times New Roman"/>
          <w:bCs/>
          <w:sz w:val="28"/>
          <w:szCs w:val="28"/>
          <w:lang w:val="uk-UA" w:eastAsia="ru-RU"/>
        </w:rPr>
        <w:t xml:space="preserve"> </w:t>
      </w:r>
      <w:proofErr w:type="spellStart"/>
      <w:r w:rsidRPr="00416A9E">
        <w:rPr>
          <w:rFonts w:ascii="Times New Roman" w:eastAsia="Times New Roman" w:hAnsi="Times New Roman"/>
          <w:bCs/>
          <w:sz w:val="28"/>
          <w:szCs w:val="28"/>
          <w:lang w:val="uk-UA" w:eastAsia="ru-RU"/>
        </w:rPr>
        <w:t>Хелткер</w:t>
      </w:r>
      <w:proofErr w:type="spellEnd"/>
      <w:r w:rsidRPr="00416A9E">
        <w:rPr>
          <w:rFonts w:ascii="Times New Roman" w:eastAsia="Times New Roman" w:hAnsi="Times New Roman"/>
          <w:bCs/>
          <w:sz w:val="28"/>
          <w:szCs w:val="28"/>
          <w:lang w:val="uk-UA" w:eastAsia="ru-RU"/>
        </w:rPr>
        <w:t xml:space="preserve"> </w:t>
      </w:r>
      <w:proofErr w:type="spellStart"/>
      <w:r w:rsidRPr="00416A9E">
        <w:rPr>
          <w:rFonts w:ascii="Times New Roman" w:eastAsia="Times New Roman" w:hAnsi="Times New Roman"/>
          <w:bCs/>
          <w:sz w:val="28"/>
          <w:szCs w:val="28"/>
          <w:lang w:val="uk-UA" w:eastAsia="ru-RU"/>
        </w:rPr>
        <w:t>Пвт</w:t>
      </w:r>
      <w:proofErr w:type="spellEnd"/>
      <w:r w:rsidRPr="00416A9E">
        <w:rPr>
          <w:rFonts w:ascii="Times New Roman" w:eastAsia="Times New Roman" w:hAnsi="Times New Roman"/>
          <w:bCs/>
          <w:sz w:val="28"/>
          <w:szCs w:val="28"/>
          <w:lang w:val="uk-UA" w:eastAsia="ru-RU"/>
        </w:rPr>
        <w:t>. Лтд.,</w:t>
      </w:r>
    </w:p>
    <w:p w14:paraId="21FBF595" w14:textId="7FB66773" w:rsidR="00416A9E" w:rsidRPr="00416A9E" w:rsidRDefault="00416A9E" w:rsidP="00416A9E">
      <w:pPr>
        <w:autoSpaceDE w:val="0"/>
        <w:autoSpaceDN w:val="0"/>
        <w:spacing w:after="0" w:line="240" w:lineRule="auto"/>
        <w:jc w:val="both"/>
        <w:rPr>
          <w:rFonts w:ascii="Times New Roman" w:eastAsia="Microsoft Sans Serif" w:hAnsi="Times New Roman"/>
          <w:sz w:val="28"/>
          <w:szCs w:val="28"/>
          <w:lang w:eastAsia="ru-RU" w:bidi="ru-RU"/>
        </w:rPr>
      </w:pPr>
      <w:r w:rsidRPr="00416A9E">
        <w:rPr>
          <w:rFonts w:ascii="Times New Roman" w:eastAsia="Microsoft Sans Serif" w:hAnsi="Times New Roman"/>
          <w:sz w:val="28"/>
          <w:szCs w:val="28"/>
          <w:lang w:eastAsia="ru-RU" w:bidi="ru-RU"/>
        </w:rPr>
        <w:t xml:space="preserve">СП 289 (А), РИИКО </w:t>
      </w:r>
      <w:proofErr w:type="spellStart"/>
      <w:r w:rsidRPr="00416A9E">
        <w:rPr>
          <w:rFonts w:ascii="Times New Roman" w:eastAsia="Microsoft Sans Serif" w:hAnsi="Times New Roman"/>
          <w:sz w:val="28"/>
          <w:szCs w:val="28"/>
          <w:lang w:eastAsia="ru-RU" w:bidi="ru-RU"/>
        </w:rPr>
        <w:t>Индастриал</w:t>
      </w:r>
      <w:proofErr w:type="spellEnd"/>
      <w:r w:rsidRPr="00416A9E">
        <w:rPr>
          <w:rFonts w:ascii="Times New Roman" w:eastAsia="Microsoft Sans Serif" w:hAnsi="Times New Roman"/>
          <w:sz w:val="28"/>
          <w:szCs w:val="28"/>
          <w:lang w:eastAsia="ru-RU" w:bidi="ru-RU"/>
        </w:rPr>
        <w:t xml:space="preserve"> </w:t>
      </w:r>
      <w:proofErr w:type="spellStart"/>
      <w:r w:rsidRPr="00416A9E">
        <w:rPr>
          <w:rFonts w:ascii="Times New Roman" w:eastAsia="Microsoft Sans Serif" w:hAnsi="Times New Roman"/>
          <w:sz w:val="28"/>
          <w:szCs w:val="28"/>
          <w:lang w:eastAsia="ru-RU" w:bidi="ru-RU"/>
        </w:rPr>
        <w:t>ареа</w:t>
      </w:r>
      <w:proofErr w:type="spellEnd"/>
      <w:r w:rsidRPr="00416A9E">
        <w:rPr>
          <w:rFonts w:ascii="Times New Roman" w:eastAsia="Microsoft Sans Serif" w:hAnsi="Times New Roman"/>
          <w:sz w:val="28"/>
          <w:szCs w:val="28"/>
          <w:lang w:eastAsia="ru-RU" w:bidi="ru-RU"/>
        </w:rPr>
        <w:t xml:space="preserve">, </w:t>
      </w:r>
      <w:proofErr w:type="spellStart"/>
      <w:r w:rsidRPr="00416A9E">
        <w:rPr>
          <w:rFonts w:ascii="Times New Roman" w:eastAsia="Microsoft Sans Serif" w:hAnsi="Times New Roman"/>
          <w:sz w:val="28"/>
          <w:szCs w:val="28"/>
          <w:lang w:eastAsia="ru-RU" w:bidi="ru-RU"/>
        </w:rPr>
        <w:t>Чопанки</w:t>
      </w:r>
      <w:proofErr w:type="spellEnd"/>
      <w:r w:rsidRPr="00416A9E">
        <w:rPr>
          <w:rFonts w:ascii="Times New Roman" w:eastAsia="Microsoft Sans Serif" w:hAnsi="Times New Roman"/>
          <w:sz w:val="28"/>
          <w:szCs w:val="28"/>
          <w:lang w:eastAsia="ru-RU" w:bidi="ru-RU"/>
        </w:rPr>
        <w:t xml:space="preserve">, </w:t>
      </w:r>
      <w:proofErr w:type="spellStart"/>
      <w:r w:rsidRPr="00416A9E">
        <w:rPr>
          <w:rFonts w:ascii="Times New Roman" w:eastAsia="Microsoft Sans Serif" w:hAnsi="Times New Roman"/>
          <w:sz w:val="28"/>
          <w:szCs w:val="28"/>
          <w:lang w:eastAsia="ru-RU" w:bidi="ru-RU"/>
        </w:rPr>
        <w:t>Бхивади</w:t>
      </w:r>
      <w:proofErr w:type="spellEnd"/>
      <w:r w:rsidRPr="00416A9E">
        <w:rPr>
          <w:rFonts w:ascii="Times New Roman" w:eastAsia="Microsoft Sans Serif" w:hAnsi="Times New Roman"/>
          <w:sz w:val="28"/>
          <w:szCs w:val="28"/>
          <w:lang w:eastAsia="ru-RU" w:bidi="ru-RU"/>
        </w:rPr>
        <w:t xml:space="preserve"> (Радж.), </w:t>
      </w:r>
      <w:proofErr w:type="spellStart"/>
      <w:r w:rsidRPr="00416A9E">
        <w:rPr>
          <w:rFonts w:ascii="Times New Roman" w:eastAsia="Microsoft Sans Serif" w:hAnsi="Times New Roman"/>
          <w:sz w:val="28"/>
          <w:szCs w:val="28"/>
          <w:lang w:eastAsia="ru-RU" w:bidi="ru-RU"/>
        </w:rPr>
        <w:t>Үндістан</w:t>
      </w:r>
      <w:proofErr w:type="spellEnd"/>
      <w:r w:rsidRPr="00416A9E">
        <w:rPr>
          <w:rFonts w:ascii="Times New Roman" w:eastAsia="Microsoft Sans Serif" w:hAnsi="Times New Roman"/>
          <w:sz w:val="28"/>
          <w:szCs w:val="28"/>
          <w:lang w:eastAsia="ru-RU" w:bidi="ru-RU"/>
        </w:rPr>
        <w:t>.</w:t>
      </w:r>
    </w:p>
    <w:p w14:paraId="5A091C9C" w14:textId="77777777" w:rsidR="00416A9E" w:rsidRPr="00416A9E" w:rsidRDefault="00416A9E" w:rsidP="00416A9E">
      <w:pPr>
        <w:autoSpaceDE w:val="0"/>
        <w:autoSpaceDN w:val="0"/>
        <w:spacing w:after="0" w:line="240" w:lineRule="auto"/>
        <w:jc w:val="both"/>
        <w:rPr>
          <w:rFonts w:ascii="Times New Roman" w:hAnsi="Times New Roman"/>
          <w:bCs/>
          <w:iCs/>
          <w:color w:val="000000"/>
          <w:sz w:val="28"/>
          <w:szCs w:val="28"/>
        </w:rPr>
      </w:pPr>
      <w:r w:rsidRPr="00416A9E">
        <w:rPr>
          <w:rFonts w:ascii="Times New Roman" w:hAnsi="Times New Roman"/>
          <w:bCs/>
          <w:iCs/>
          <w:color w:val="000000"/>
          <w:sz w:val="28"/>
          <w:szCs w:val="28"/>
        </w:rPr>
        <w:lastRenderedPageBreak/>
        <w:t>Телефон: +91-1493-516561</w:t>
      </w:r>
    </w:p>
    <w:p w14:paraId="2A9B7174" w14:textId="77777777" w:rsidR="00416A9E" w:rsidRPr="000A7A9A" w:rsidRDefault="00416A9E" w:rsidP="00416A9E">
      <w:pPr>
        <w:autoSpaceDE w:val="0"/>
        <w:autoSpaceDN w:val="0"/>
        <w:spacing w:after="0" w:line="240" w:lineRule="auto"/>
        <w:jc w:val="both"/>
        <w:rPr>
          <w:rFonts w:ascii="Times New Roman" w:hAnsi="Times New Roman"/>
          <w:bCs/>
          <w:iCs/>
          <w:color w:val="000000"/>
          <w:sz w:val="28"/>
          <w:szCs w:val="28"/>
        </w:rPr>
      </w:pPr>
      <w:r w:rsidRPr="00416A9E">
        <w:rPr>
          <w:rFonts w:ascii="Times New Roman" w:hAnsi="Times New Roman"/>
          <w:bCs/>
          <w:iCs/>
          <w:color w:val="000000"/>
          <w:sz w:val="28"/>
          <w:szCs w:val="28"/>
        </w:rPr>
        <w:t>Факс: +91-1493-516562</w:t>
      </w:r>
    </w:p>
    <w:p w14:paraId="392CF3CC" w14:textId="77777777" w:rsidR="003C11FA" w:rsidRPr="0031153F" w:rsidRDefault="00C13690" w:rsidP="0095249D">
      <w:pPr>
        <w:autoSpaceDE w:val="0"/>
        <w:autoSpaceDN w:val="0"/>
        <w:spacing w:after="0" w:line="240" w:lineRule="auto"/>
        <w:jc w:val="both"/>
        <w:rPr>
          <w:rFonts w:ascii="Times New Roman" w:hAnsi="Times New Roman"/>
          <w:bCs/>
          <w:color w:val="000000"/>
          <w:sz w:val="28"/>
          <w:szCs w:val="28"/>
        </w:rPr>
      </w:pPr>
      <w:r w:rsidRPr="0031153F">
        <w:rPr>
          <w:rFonts w:ascii="Times New Roman" w:eastAsia="Times New Roman" w:hAnsi="Times New Roman"/>
          <w:sz w:val="28"/>
          <w:szCs w:val="28"/>
          <w:lang w:val="kk" w:eastAsia="ru-RU"/>
        </w:rPr>
        <w:t xml:space="preserve">Электронды пошта: </w:t>
      </w:r>
      <w:hyperlink r:id="rId10" w:history="1">
        <w:r w:rsidRPr="0031153F">
          <w:rPr>
            <w:rStyle w:val="af"/>
            <w:rFonts w:ascii="Times New Roman" w:hAnsi="Times New Roman"/>
            <w:bCs/>
            <w:sz w:val="28"/>
            <w:szCs w:val="28"/>
            <w:lang w:val="kk"/>
          </w:rPr>
          <w:t>info@kusum.com</w:t>
        </w:r>
      </w:hyperlink>
      <w:r w:rsidRPr="0031153F">
        <w:rPr>
          <w:rFonts w:ascii="Times New Roman" w:eastAsia="Times New Roman" w:hAnsi="Times New Roman"/>
          <w:sz w:val="28"/>
          <w:szCs w:val="28"/>
          <w:lang w:val="kk" w:eastAsia="ru-RU"/>
        </w:rPr>
        <w:t xml:space="preserve"> </w:t>
      </w:r>
    </w:p>
    <w:p w14:paraId="0C91BBF1" w14:textId="77777777" w:rsidR="003C11FA" w:rsidRPr="0031153F" w:rsidRDefault="003C11FA" w:rsidP="0095249D">
      <w:pPr>
        <w:autoSpaceDE w:val="0"/>
        <w:autoSpaceDN w:val="0"/>
        <w:spacing w:after="0" w:line="240" w:lineRule="auto"/>
        <w:jc w:val="both"/>
        <w:rPr>
          <w:rFonts w:ascii="Times New Roman" w:hAnsi="Times New Roman"/>
          <w:color w:val="000000"/>
          <w:sz w:val="28"/>
          <w:szCs w:val="28"/>
        </w:rPr>
      </w:pPr>
    </w:p>
    <w:p w14:paraId="4DE3D66E" w14:textId="77777777" w:rsidR="00D76048" w:rsidRPr="0031153F" w:rsidRDefault="00C13690" w:rsidP="0095249D">
      <w:pPr>
        <w:autoSpaceDE w:val="0"/>
        <w:autoSpaceDN w:val="0"/>
        <w:spacing w:after="0" w:line="240" w:lineRule="auto"/>
        <w:jc w:val="both"/>
        <w:rPr>
          <w:rFonts w:ascii="Times New Roman" w:eastAsia="Times New Roman" w:hAnsi="Times New Roman"/>
          <w:b/>
          <w:sz w:val="28"/>
          <w:szCs w:val="28"/>
          <w:lang w:eastAsia="ru-RU"/>
        </w:rPr>
      </w:pPr>
      <w:r w:rsidRPr="0031153F">
        <w:rPr>
          <w:rFonts w:ascii="Times New Roman" w:eastAsia="Times New Roman" w:hAnsi="Times New Roman"/>
          <w:b/>
          <w:sz w:val="28"/>
          <w:szCs w:val="28"/>
          <w:lang w:val="kk" w:eastAsia="ru-RU"/>
        </w:rPr>
        <w:t>Тіркеу куәлігінің ұстаушысы</w:t>
      </w:r>
    </w:p>
    <w:p w14:paraId="77CF8A45" w14:textId="77777777" w:rsidR="003574F5" w:rsidRPr="000A7A9A" w:rsidRDefault="003574F5" w:rsidP="003574F5">
      <w:pPr>
        <w:autoSpaceDE w:val="0"/>
        <w:autoSpaceDN w:val="0"/>
        <w:spacing w:after="0" w:line="240" w:lineRule="auto"/>
        <w:jc w:val="both"/>
        <w:rPr>
          <w:rFonts w:ascii="Times New Roman" w:hAnsi="Times New Roman"/>
          <w:bCs/>
          <w:color w:val="000000"/>
          <w:sz w:val="28"/>
          <w:szCs w:val="28"/>
          <w:lang w:bidi="ru-RU"/>
        </w:rPr>
      </w:pPr>
      <w:bookmarkStart w:id="26" w:name="_Hlk14353711"/>
      <w:proofErr w:type="spellStart"/>
      <w:r w:rsidRPr="000A7A9A">
        <w:rPr>
          <w:rFonts w:ascii="Times New Roman" w:hAnsi="Times New Roman"/>
          <w:bCs/>
          <w:color w:val="000000"/>
          <w:sz w:val="28"/>
          <w:szCs w:val="28"/>
          <w:lang w:bidi="ru-RU"/>
        </w:rPr>
        <w:t>Кусум</w:t>
      </w:r>
      <w:proofErr w:type="spellEnd"/>
      <w:r w:rsidRPr="000A7A9A">
        <w:rPr>
          <w:rFonts w:ascii="Times New Roman" w:hAnsi="Times New Roman"/>
          <w:bCs/>
          <w:color w:val="000000"/>
          <w:sz w:val="28"/>
          <w:szCs w:val="28"/>
          <w:lang w:bidi="ru-RU"/>
        </w:rPr>
        <w:t xml:space="preserve"> </w:t>
      </w:r>
      <w:proofErr w:type="spellStart"/>
      <w:r w:rsidRPr="000A7A9A">
        <w:rPr>
          <w:rFonts w:ascii="Times New Roman" w:hAnsi="Times New Roman"/>
          <w:bCs/>
          <w:color w:val="000000"/>
          <w:sz w:val="28"/>
          <w:szCs w:val="28"/>
          <w:lang w:bidi="ru-RU"/>
        </w:rPr>
        <w:t>Хелткер</w:t>
      </w:r>
      <w:proofErr w:type="spellEnd"/>
      <w:r w:rsidRPr="000A7A9A">
        <w:rPr>
          <w:rFonts w:ascii="Times New Roman" w:hAnsi="Times New Roman"/>
          <w:bCs/>
          <w:color w:val="000000"/>
          <w:sz w:val="28"/>
          <w:szCs w:val="28"/>
          <w:lang w:bidi="ru-RU"/>
        </w:rPr>
        <w:t xml:space="preserve"> </w:t>
      </w:r>
      <w:proofErr w:type="spellStart"/>
      <w:r w:rsidRPr="000A7A9A">
        <w:rPr>
          <w:rFonts w:ascii="Times New Roman" w:hAnsi="Times New Roman"/>
          <w:bCs/>
          <w:color w:val="000000"/>
          <w:sz w:val="28"/>
          <w:szCs w:val="28"/>
          <w:lang w:bidi="ru-RU"/>
        </w:rPr>
        <w:t>Пвт</w:t>
      </w:r>
      <w:proofErr w:type="spellEnd"/>
      <w:r w:rsidRPr="000A7A9A">
        <w:rPr>
          <w:rFonts w:ascii="Times New Roman" w:hAnsi="Times New Roman"/>
          <w:bCs/>
          <w:color w:val="000000"/>
          <w:sz w:val="28"/>
          <w:szCs w:val="28"/>
          <w:lang w:bidi="ru-RU"/>
        </w:rPr>
        <w:t xml:space="preserve">. </w:t>
      </w:r>
      <w:proofErr w:type="gramStart"/>
      <w:r w:rsidRPr="000A7A9A">
        <w:rPr>
          <w:rFonts w:ascii="Times New Roman" w:hAnsi="Times New Roman"/>
          <w:bCs/>
          <w:color w:val="000000"/>
          <w:sz w:val="28"/>
          <w:szCs w:val="28"/>
          <w:lang w:bidi="ru-RU"/>
        </w:rPr>
        <w:t>Лтд.,</w:t>
      </w:r>
      <w:proofErr w:type="gramEnd"/>
      <w:r w:rsidRPr="000A7A9A">
        <w:rPr>
          <w:rFonts w:ascii="Times New Roman" w:hAnsi="Times New Roman"/>
          <w:bCs/>
          <w:color w:val="000000"/>
          <w:sz w:val="28"/>
          <w:szCs w:val="28"/>
          <w:lang w:bidi="ru-RU"/>
        </w:rPr>
        <w:t xml:space="preserve"> </w:t>
      </w:r>
    </w:p>
    <w:p w14:paraId="7D6DEADA" w14:textId="5FD41915" w:rsidR="0082331E" w:rsidRPr="003574F5" w:rsidRDefault="003574F5" w:rsidP="003574F5">
      <w:pPr>
        <w:autoSpaceDE w:val="0"/>
        <w:autoSpaceDN w:val="0"/>
        <w:spacing w:after="0" w:line="240" w:lineRule="auto"/>
        <w:jc w:val="both"/>
        <w:rPr>
          <w:rFonts w:ascii="Times New Roman" w:eastAsia="Microsoft Sans Serif" w:hAnsi="Times New Roman"/>
          <w:sz w:val="28"/>
          <w:szCs w:val="28"/>
          <w:lang w:val="en-US" w:eastAsia="ru-RU" w:bidi="ru-RU"/>
        </w:rPr>
      </w:pPr>
      <w:r w:rsidRPr="000A7A9A">
        <w:rPr>
          <w:rFonts w:ascii="Times New Roman" w:hAnsi="Times New Roman"/>
          <w:bCs/>
          <w:color w:val="000000"/>
          <w:sz w:val="28"/>
          <w:szCs w:val="28"/>
          <w:lang w:val="kk-KZ" w:bidi="ru-RU"/>
        </w:rPr>
        <w:t>Д</w:t>
      </w:r>
      <w:r w:rsidRPr="000A7A9A">
        <w:rPr>
          <w:rFonts w:ascii="Times New Roman" w:hAnsi="Times New Roman"/>
          <w:bCs/>
          <w:color w:val="000000"/>
          <w:sz w:val="28"/>
          <w:szCs w:val="28"/>
          <w:lang w:bidi="ru-RU"/>
        </w:rPr>
        <w:t xml:space="preserve">-158A, </w:t>
      </w:r>
      <w:proofErr w:type="spellStart"/>
      <w:r w:rsidRPr="000A7A9A">
        <w:rPr>
          <w:rFonts w:ascii="Times New Roman" w:hAnsi="Times New Roman"/>
          <w:bCs/>
          <w:color w:val="000000"/>
          <w:sz w:val="28"/>
          <w:szCs w:val="28"/>
          <w:lang w:bidi="ru-RU"/>
        </w:rPr>
        <w:t>Окхла</w:t>
      </w:r>
      <w:proofErr w:type="spellEnd"/>
      <w:r w:rsidRPr="000A7A9A">
        <w:rPr>
          <w:rFonts w:ascii="Times New Roman" w:hAnsi="Times New Roman"/>
          <w:bCs/>
          <w:color w:val="000000"/>
          <w:sz w:val="28"/>
          <w:szCs w:val="28"/>
          <w:lang w:bidi="ru-RU"/>
        </w:rPr>
        <w:t xml:space="preserve"> </w:t>
      </w:r>
      <w:proofErr w:type="spellStart"/>
      <w:r w:rsidRPr="000A7A9A">
        <w:rPr>
          <w:rFonts w:ascii="Times New Roman" w:hAnsi="Times New Roman"/>
          <w:bCs/>
          <w:color w:val="000000"/>
          <w:sz w:val="28"/>
          <w:szCs w:val="28"/>
          <w:lang w:bidi="ru-RU"/>
        </w:rPr>
        <w:t>Индастриал</w:t>
      </w:r>
      <w:proofErr w:type="spellEnd"/>
      <w:r w:rsidRPr="000A7A9A">
        <w:rPr>
          <w:rFonts w:ascii="Times New Roman" w:hAnsi="Times New Roman"/>
          <w:bCs/>
          <w:color w:val="000000"/>
          <w:sz w:val="28"/>
          <w:szCs w:val="28"/>
          <w:lang w:bidi="ru-RU"/>
        </w:rPr>
        <w:t xml:space="preserve"> </w:t>
      </w:r>
      <w:proofErr w:type="spellStart"/>
      <w:r w:rsidRPr="000A7A9A">
        <w:rPr>
          <w:rFonts w:ascii="Times New Roman" w:hAnsi="Times New Roman"/>
          <w:bCs/>
          <w:color w:val="000000"/>
          <w:sz w:val="28"/>
          <w:szCs w:val="28"/>
          <w:lang w:bidi="ru-RU"/>
        </w:rPr>
        <w:t>Ареа</w:t>
      </w:r>
      <w:proofErr w:type="spellEnd"/>
      <w:r w:rsidRPr="000A7A9A">
        <w:rPr>
          <w:rFonts w:ascii="Times New Roman" w:hAnsi="Times New Roman"/>
          <w:bCs/>
          <w:color w:val="000000"/>
          <w:sz w:val="28"/>
          <w:szCs w:val="28"/>
          <w:lang w:bidi="ru-RU"/>
        </w:rPr>
        <w:t xml:space="preserve">, Фаза-I, Нью Дели 110020, </w:t>
      </w:r>
      <w:r w:rsidR="0082331E" w:rsidRPr="0082331E">
        <w:rPr>
          <w:rFonts w:ascii="Times New Roman" w:eastAsia="Microsoft Sans Serif" w:hAnsi="Times New Roman"/>
          <w:sz w:val="28"/>
          <w:szCs w:val="28"/>
          <w:lang w:val="kk" w:eastAsia="ru-RU" w:bidi="ru-RU"/>
        </w:rPr>
        <w:t>Үндістан</w:t>
      </w:r>
    </w:p>
    <w:p w14:paraId="6FF1F93F" w14:textId="77777777" w:rsidR="003574F5" w:rsidRPr="000A7A9A" w:rsidRDefault="003574F5" w:rsidP="003574F5">
      <w:pPr>
        <w:autoSpaceDE w:val="0"/>
        <w:autoSpaceDN w:val="0"/>
        <w:spacing w:after="0" w:line="240" w:lineRule="auto"/>
        <w:jc w:val="both"/>
        <w:rPr>
          <w:rFonts w:ascii="Times New Roman" w:hAnsi="Times New Roman"/>
          <w:bCs/>
          <w:color w:val="000000"/>
          <w:sz w:val="28"/>
          <w:szCs w:val="28"/>
          <w:lang w:bidi="ru-RU"/>
        </w:rPr>
      </w:pPr>
      <w:r w:rsidRPr="000A7A9A">
        <w:rPr>
          <w:rFonts w:ascii="Times New Roman" w:hAnsi="Times New Roman"/>
          <w:bCs/>
          <w:color w:val="000000"/>
          <w:sz w:val="28"/>
          <w:szCs w:val="28"/>
          <w:lang w:bidi="ru-RU"/>
        </w:rPr>
        <w:t>Тел: +91-11-41005147</w:t>
      </w:r>
    </w:p>
    <w:p w14:paraId="30F3E51E" w14:textId="77777777" w:rsidR="003574F5" w:rsidRPr="000A7A9A" w:rsidRDefault="003574F5" w:rsidP="003574F5">
      <w:pPr>
        <w:autoSpaceDE w:val="0"/>
        <w:autoSpaceDN w:val="0"/>
        <w:spacing w:after="0" w:line="240" w:lineRule="auto"/>
        <w:jc w:val="both"/>
        <w:rPr>
          <w:rFonts w:ascii="Times New Roman" w:hAnsi="Times New Roman"/>
          <w:bCs/>
          <w:color w:val="000000"/>
          <w:sz w:val="28"/>
          <w:szCs w:val="28"/>
          <w:lang w:bidi="ru-RU"/>
        </w:rPr>
      </w:pPr>
      <w:r w:rsidRPr="000A7A9A">
        <w:rPr>
          <w:rFonts w:ascii="Times New Roman" w:hAnsi="Times New Roman"/>
          <w:bCs/>
          <w:color w:val="000000"/>
          <w:sz w:val="28"/>
          <w:szCs w:val="28"/>
          <w:lang w:bidi="ru-RU"/>
        </w:rPr>
        <w:t>факс: +91-11-40527575</w:t>
      </w:r>
    </w:p>
    <w:p w14:paraId="7B64E496" w14:textId="41547332" w:rsidR="0082331E" w:rsidRPr="0082331E" w:rsidRDefault="0082331E" w:rsidP="0082331E">
      <w:pPr>
        <w:autoSpaceDE w:val="0"/>
        <w:autoSpaceDN w:val="0"/>
        <w:spacing w:after="0" w:line="240" w:lineRule="auto"/>
        <w:jc w:val="both"/>
        <w:rPr>
          <w:rFonts w:ascii="Times New Roman" w:eastAsia="Microsoft Sans Serif" w:hAnsi="Times New Roman"/>
          <w:sz w:val="28"/>
          <w:szCs w:val="28"/>
          <w:lang w:eastAsia="ru-RU" w:bidi="ru-RU"/>
        </w:rPr>
      </w:pPr>
      <w:r w:rsidRPr="0082331E">
        <w:rPr>
          <w:rFonts w:ascii="Times New Roman" w:eastAsia="Microsoft Sans Serif" w:hAnsi="Times New Roman"/>
          <w:sz w:val="28"/>
          <w:szCs w:val="28"/>
          <w:lang w:val="kk" w:eastAsia="ru-RU" w:bidi="ru-RU"/>
        </w:rPr>
        <w:t>Электронды пошта</w:t>
      </w:r>
      <w:bookmarkEnd w:id="26"/>
      <w:r w:rsidR="003574F5" w:rsidRPr="000A7A9A">
        <w:rPr>
          <w:rFonts w:ascii="Times New Roman" w:hAnsi="Times New Roman"/>
          <w:bCs/>
          <w:color w:val="000000"/>
          <w:sz w:val="28"/>
          <w:szCs w:val="28"/>
          <w:lang w:bidi="ru-RU"/>
        </w:rPr>
        <w:t xml:space="preserve">: </w:t>
      </w:r>
      <w:hyperlink r:id="rId11" w:history="1">
        <w:r w:rsidR="003574F5" w:rsidRPr="000A7A9A">
          <w:rPr>
            <w:rStyle w:val="af"/>
            <w:rFonts w:ascii="Times New Roman" w:hAnsi="Times New Roman"/>
            <w:bCs/>
            <w:sz w:val="28"/>
            <w:szCs w:val="28"/>
            <w:lang w:bidi="ru-RU"/>
          </w:rPr>
          <w:t>info@kusum.com</w:t>
        </w:r>
      </w:hyperlink>
    </w:p>
    <w:p w14:paraId="6BF5E71C" w14:textId="77777777" w:rsidR="008C5667" w:rsidRPr="0031153F" w:rsidRDefault="008C5667" w:rsidP="0095249D">
      <w:pPr>
        <w:autoSpaceDE w:val="0"/>
        <w:autoSpaceDN w:val="0"/>
        <w:spacing w:after="0" w:line="240" w:lineRule="auto"/>
        <w:jc w:val="both"/>
        <w:rPr>
          <w:rFonts w:ascii="Times New Roman" w:hAnsi="Times New Roman"/>
          <w:color w:val="000000"/>
          <w:sz w:val="28"/>
          <w:szCs w:val="28"/>
        </w:rPr>
      </w:pPr>
    </w:p>
    <w:p w14:paraId="53B00EFD" w14:textId="77777777" w:rsidR="00FE637A" w:rsidRPr="0031153F" w:rsidRDefault="00C13690" w:rsidP="00FE637A">
      <w:pPr>
        <w:autoSpaceDE w:val="0"/>
        <w:autoSpaceDN w:val="0"/>
        <w:spacing w:after="0" w:line="240" w:lineRule="auto"/>
        <w:jc w:val="both"/>
        <w:rPr>
          <w:rFonts w:ascii="Times New Roman" w:eastAsia="Times New Roman" w:hAnsi="Times New Roman"/>
          <w:b/>
          <w:sz w:val="28"/>
          <w:szCs w:val="28"/>
          <w:lang w:eastAsia="ru-RU"/>
        </w:rPr>
      </w:pPr>
      <w:r w:rsidRPr="0031153F">
        <w:rPr>
          <w:rFonts w:ascii="Times New Roman" w:hAnsi="Times New Roman"/>
          <w:b/>
          <w:iCs/>
          <w:sz w:val="28"/>
          <w:szCs w:val="28"/>
          <w:lang w:val="kk"/>
        </w:rPr>
        <w:t>Қазақстан Республикасы аумағында тұтынушылардан дәрілік заттар сапасына қатысты шағымдар (ұсыныстар)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 пошта)</w:t>
      </w:r>
    </w:p>
    <w:p w14:paraId="243BD674" w14:textId="2C5EAA46" w:rsidR="00C4106C" w:rsidRPr="0031153F" w:rsidRDefault="00C13690" w:rsidP="00C4106C">
      <w:pPr>
        <w:pStyle w:val="Style5"/>
        <w:rPr>
          <w:rFonts w:eastAsia="Microsoft Sans Serif"/>
          <w:sz w:val="28"/>
          <w:szCs w:val="28"/>
          <w:lang w:bidi="ru-RU"/>
        </w:rPr>
      </w:pPr>
      <w:r w:rsidRPr="0031153F">
        <w:rPr>
          <w:rFonts w:eastAsia="Microsoft Sans Serif"/>
          <w:sz w:val="28"/>
          <w:szCs w:val="28"/>
          <w:lang w:val="kk" w:bidi="ru-RU"/>
        </w:rPr>
        <w:t>«Дәрі-Фа</w:t>
      </w:r>
      <w:r w:rsidR="0058398F">
        <w:rPr>
          <w:rFonts w:eastAsia="Microsoft Sans Serif"/>
          <w:sz w:val="28"/>
          <w:szCs w:val="28"/>
          <w:lang w:val="kk" w:bidi="ru-RU"/>
        </w:rPr>
        <w:t xml:space="preserve">рм (Қазақстан)» ЖШС, Алматы </w:t>
      </w:r>
      <w:r w:rsidR="0058398F" w:rsidRPr="00991671">
        <w:rPr>
          <w:rFonts w:eastAsia="Microsoft Sans Serif"/>
          <w:sz w:val="28"/>
          <w:szCs w:val="28"/>
          <w:lang w:val="kk" w:bidi="ru-RU"/>
        </w:rPr>
        <w:t>қ.</w:t>
      </w:r>
      <w:r w:rsidRPr="00991671">
        <w:rPr>
          <w:rFonts w:eastAsia="Microsoft Sans Serif"/>
          <w:sz w:val="28"/>
          <w:szCs w:val="28"/>
          <w:lang w:val="kk" w:bidi="ru-RU"/>
        </w:rPr>
        <w:t>,</w:t>
      </w:r>
      <w:r w:rsidRPr="0031153F">
        <w:rPr>
          <w:rFonts w:eastAsia="Microsoft Sans Serif"/>
          <w:sz w:val="28"/>
          <w:szCs w:val="28"/>
          <w:lang w:val="kk" w:bidi="ru-RU"/>
        </w:rPr>
        <w:t xml:space="preserve"> Қаж</w:t>
      </w:r>
      <w:r w:rsidR="0058398F">
        <w:rPr>
          <w:rFonts w:eastAsia="Microsoft Sans Serif"/>
          <w:sz w:val="28"/>
          <w:szCs w:val="28"/>
          <w:lang w:val="kk" w:bidi="ru-RU"/>
        </w:rPr>
        <w:t>ымұқан көшесі, 22/5, «</w:t>
      </w:r>
      <w:r w:rsidR="00F5626A" w:rsidRPr="00F5626A">
        <w:rPr>
          <w:rFonts w:eastAsia="Microsoft Sans Serif"/>
          <w:sz w:val="28"/>
          <w:szCs w:val="28"/>
          <w:lang w:val="kk" w:bidi="ru-RU"/>
        </w:rPr>
        <w:t>Хан-Тенгри</w:t>
      </w:r>
      <w:r w:rsidRPr="0031153F">
        <w:rPr>
          <w:rFonts w:eastAsia="Microsoft Sans Serif"/>
          <w:sz w:val="28"/>
          <w:szCs w:val="28"/>
          <w:lang w:val="kk" w:bidi="ru-RU"/>
        </w:rPr>
        <w:t>» БО, Қазақстан</w:t>
      </w:r>
    </w:p>
    <w:p w14:paraId="269EF21D" w14:textId="77777777" w:rsidR="00FE637A" w:rsidRPr="0031153F" w:rsidRDefault="00C13690" w:rsidP="00FE637A">
      <w:pPr>
        <w:pStyle w:val="Style5"/>
        <w:widowControl/>
        <w:tabs>
          <w:tab w:val="left" w:pos="7371"/>
        </w:tabs>
        <w:spacing w:line="240" w:lineRule="auto"/>
        <w:rPr>
          <w:rFonts w:eastAsia="Microsoft Sans Serif"/>
          <w:sz w:val="28"/>
          <w:szCs w:val="28"/>
          <w:lang w:bidi="ru-RU"/>
        </w:rPr>
      </w:pPr>
      <w:r w:rsidRPr="0031153F">
        <w:rPr>
          <w:rFonts w:eastAsia="Microsoft Sans Serif"/>
          <w:sz w:val="28"/>
          <w:szCs w:val="28"/>
          <w:lang w:val="kk" w:bidi="ru-RU"/>
        </w:rPr>
        <w:t>Тел/факс: 8(727) 295-26-50 </w:t>
      </w:r>
    </w:p>
    <w:p w14:paraId="3ABB116F" w14:textId="77777777" w:rsidR="00FE637A" w:rsidRPr="00870BA9" w:rsidRDefault="00C13690" w:rsidP="00FE637A">
      <w:pPr>
        <w:pStyle w:val="Style5"/>
        <w:widowControl/>
        <w:tabs>
          <w:tab w:val="left" w:pos="7371"/>
        </w:tabs>
        <w:spacing w:line="240" w:lineRule="auto"/>
        <w:rPr>
          <w:rFonts w:eastAsia="Microsoft Sans Serif"/>
          <w:sz w:val="28"/>
          <w:szCs w:val="28"/>
          <w:lang w:bidi="ru-RU"/>
        </w:rPr>
      </w:pPr>
      <w:r w:rsidRPr="0031153F">
        <w:rPr>
          <w:rFonts w:eastAsia="Microsoft Sans Serif"/>
          <w:sz w:val="28"/>
          <w:szCs w:val="28"/>
          <w:lang w:val="kk" w:bidi="ru-RU"/>
        </w:rPr>
        <w:t xml:space="preserve">Электронды пошта: </w:t>
      </w:r>
      <w:hyperlink r:id="rId12" w:history="1">
        <w:r w:rsidRPr="0031153F">
          <w:rPr>
            <w:rStyle w:val="af"/>
            <w:rFonts w:eastAsia="Microsoft Sans Serif"/>
            <w:sz w:val="28"/>
            <w:szCs w:val="28"/>
            <w:lang w:val="kk" w:bidi="ru-RU"/>
          </w:rPr>
          <w:t>phv@kusum.kz</w:t>
        </w:r>
      </w:hyperlink>
    </w:p>
    <w:p w14:paraId="3598B36E" w14:textId="77777777" w:rsidR="00844CE8" w:rsidRPr="00FE637A" w:rsidRDefault="00844CE8" w:rsidP="0095249D">
      <w:pPr>
        <w:autoSpaceDE w:val="0"/>
        <w:autoSpaceDN w:val="0"/>
        <w:spacing w:after="0" w:line="240" w:lineRule="auto"/>
        <w:jc w:val="both"/>
        <w:rPr>
          <w:rFonts w:ascii="Times New Roman" w:eastAsia="Times New Roman" w:hAnsi="Times New Roman"/>
          <w:bCs/>
          <w:iCs/>
          <w:sz w:val="28"/>
          <w:szCs w:val="28"/>
          <w:lang w:eastAsia="ru-RU"/>
        </w:rPr>
      </w:pPr>
    </w:p>
    <w:sectPr w:rsidR="00844CE8" w:rsidRPr="00FE637A" w:rsidSect="00CB0F4A">
      <w:head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F3444" w14:textId="77777777" w:rsidR="00F00013" w:rsidRDefault="00F00013">
      <w:pPr>
        <w:spacing w:after="0" w:line="240" w:lineRule="auto"/>
      </w:pPr>
      <w:r>
        <w:separator/>
      </w:r>
    </w:p>
  </w:endnote>
  <w:endnote w:type="continuationSeparator" w:id="0">
    <w:p w14:paraId="696A205C" w14:textId="77777777" w:rsidR="00F00013" w:rsidRDefault="00F00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E4A9D" w14:textId="77777777" w:rsidR="00F00013" w:rsidRDefault="00F00013">
      <w:pPr>
        <w:spacing w:after="0" w:line="240" w:lineRule="auto"/>
      </w:pPr>
      <w:r>
        <w:separator/>
      </w:r>
    </w:p>
  </w:footnote>
  <w:footnote w:type="continuationSeparator" w:id="0">
    <w:p w14:paraId="7999D237" w14:textId="77777777" w:rsidR="00F00013" w:rsidRDefault="00F00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F37A0" w14:textId="77777777" w:rsidR="005A3251" w:rsidRDefault="005A3251">
    <w:pPr>
      <w:pStyle w:val="af1"/>
    </w:pPr>
    <w:r>
      <w:rPr>
        <w:noProof/>
        <w:lang w:eastAsia="ru-RU"/>
      </w:rPr>
      <mc:AlternateContent>
        <mc:Choice Requires="wps">
          <w:drawing>
            <wp:anchor distT="0" distB="0" distL="114300" distR="114300" simplePos="0" relativeHeight="251658240" behindDoc="0" locked="0" layoutInCell="1" allowOverlap="1" wp14:anchorId="0135C16B" wp14:editId="0649E7BD">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 xmlns:a="http://schemas.openxmlformats.org/drawingml/2006/main">
                <a:graphicData uri="http://schemas.microsoft.com/office/word/2010/wordprocessingShape">
                  <wps:wsp>
                    <wps:cNvSpPr txBox="1"/>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C4BE42C" w14:textId="77777777" w:rsidR="005A3251" w:rsidRPr="00D275FC" w:rsidRDefault="005A3251">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0135C16B" id="_x0000_t202" coordsize="21600,21600" o:spt="202" path="m,l,21600r21600,l21600,xe">
              <v:stroke joinstyle="miter"/>
              <v:path gradientshapeok="t" o:connecttype="rect"/>
            </v:shapetype>
            <v:shape id="Поле 2" o:spid="_x0000_s1026" type="#_x0000_t202" style="position:absolute;margin-left:494.4pt;margin-top:48.75pt;width:30pt;height:2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" filled="f" stroked="f" strokeweight=".5pt">
              <v:textbox style="layout-flow:vertical;mso-layout-flow-alt:bottom-to-top">
                <w:txbxContent>
                  <w:p w14:paraId="5C4BE42C" w14:textId="77777777" w:rsidR="005A3251" w:rsidRPr="00D275FC" w:rsidRDefault="005A3251">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1FB3465"/>
    <w:multiLevelType w:val="hybridMultilevel"/>
    <w:tmpl w:val="7E04DB18"/>
    <w:lvl w:ilvl="0" w:tplc="D4CC4602">
      <w:start w:val="1"/>
      <w:numFmt w:val="bullet"/>
      <w:lvlText w:val=""/>
      <w:lvlJc w:val="left"/>
      <w:pPr>
        <w:ind w:left="720" w:hanging="360"/>
      </w:pPr>
      <w:rPr>
        <w:rFonts w:ascii="Symbol" w:hAnsi="Symbol" w:hint="default"/>
      </w:rPr>
    </w:lvl>
    <w:lvl w:ilvl="1" w:tplc="1176349E" w:tentative="1">
      <w:start w:val="1"/>
      <w:numFmt w:val="bullet"/>
      <w:lvlText w:val="o"/>
      <w:lvlJc w:val="left"/>
      <w:pPr>
        <w:ind w:left="1440" w:hanging="360"/>
      </w:pPr>
      <w:rPr>
        <w:rFonts w:ascii="Courier New" w:hAnsi="Courier New" w:cs="Courier New" w:hint="default"/>
      </w:rPr>
    </w:lvl>
    <w:lvl w:ilvl="2" w:tplc="E26AC000" w:tentative="1">
      <w:start w:val="1"/>
      <w:numFmt w:val="bullet"/>
      <w:lvlText w:val=""/>
      <w:lvlJc w:val="left"/>
      <w:pPr>
        <w:ind w:left="2160" w:hanging="360"/>
      </w:pPr>
      <w:rPr>
        <w:rFonts w:ascii="Wingdings" w:hAnsi="Wingdings" w:hint="default"/>
      </w:rPr>
    </w:lvl>
    <w:lvl w:ilvl="3" w:tplc="4CA84A1E" w:tentative="1">
      <w:start w:val="1"/>
      <w:numFmt w:val="bullet"/>
      <w:lvlText w:val=""/>
      <w:lvlJc w:val="left"/>
      <w:pPr>
        <w:ind w:left="2880" w:hanging="360"/>
      </w:pPr>
      <w:rPr>
        <w:rFonts w:ascii="Symbol" w:hAnsi="Symbol" w:hint="default"/>
      </w:rPr>
    </w:lvl>
    <w:lvl w:ilvl="4" w:tplc="ED36E8C6" w:tentative="1">
      <w:start w:val="1"/>
      <w:numFmt w:val="bullet"/>
      <w:lvlText w:val="o"/>
      <w:lvlJc w:val="left"/>
      <w:pPr>
        <w:ind w:left="3600" w:hanging="360"/>
      </w:pPr>
      <w:rPr>
        <w:rFonts w:ascii="Courier New" w:hAnsi="Courier New" w:cs="Courier New" w:hint="default"/>
      </w:rPr>
    </w:lvl>
    <w:lvl w:ilvl="5" w:tplc="A32674C4" w:tentative="1">
      <w:start w:val="1"/>
      <w:numFmt w:val="bullet"/>
      <w:lvlText w:val=""/>
      <w:lvlJc w:val="left"/>
      <w:pPr>
        <w:ind w:left="4320" w:hanging="360"/>
      </w:pPr>
      <w:rPr>
        <w:rFonts w:ascii="Wingdings" w:hAnsi="Wingdings" w:hint="default"/>
      </w:rPr>
    </w:lvl>
    <w:lvl w:ilvl="6" w:tplc="E5825006" w:tentative="1">
      <w:start w:val="1"/>
      <w:numFmt w:val="bullet"/>
      <w:lvlText w:val=""/>
      <w:lvlJc w:val="left"/>
      <w:pPr>
        <w:ind w:left="5040" w:hanging="360"/>
      </w:pPr>
      <w:rPr>
        <w:rFonts w:ascii="Symbol" w:hAnsi="Symbol" w:hint="default"/>
      </w:rPr>
    </w:lvl>
    <w:lvl w:ilvl="7" w:tplc="5970ABC8" w:tentative="1">
      <w:start w:val="1"/>
      <w:numFmt w:val="bullet"/>
      <w:lvlText w:val="o"/>
      <w:lvlJc w:val="left"/>
      <w:pPr>
        <w:ind w:left="5760" w:hanging="360"/>
      </w:pPr>
      <w:rPr>
        <w:rFonts w:ascii="Courier New" w:hAnsi="Courier New" w:cs="Courier New" w:hint="default"/>
      </w:rPr>
    </w:lvl>
    <w:lvl w:ilvl="8" w:tplc="A47A6AC8" w:tentative="1">
      <w:start w:val="1"/>
      <w:numFmt w:val="bullet"/>
      <w:lvlText w:val=""/>
      <w:lvlJc w:val="left"/>
      <w:pPr>
        <w:ind w:left="6480" w:hanging="360"/>
      </w:pPr>
      <w:rPr>
        <w:rFonts w:ascii="Wingdings" w:hAnsi="Wingdings" w:hint="default"/>
      </w:rPr>
    </w:lvl>
  </w:abstractNum>
  <w:abstractNum w:abstractNumId="2">
    <w:nsid w:val="05A23C54"/>
    <w:multiLevelType w:val="hybridMultilevel"/>
    <w:tmpl w:val="8FCC01C8"/>
    <w:lvl w:ilvl="0" w:tplc="04CC4022">
      <w:numFmt w:val="bullet"/>
      <w:lvlText w:val="–"/>
      <w:lvlJc w:val="left"/>
      <w:pPr>
        <w:ind w:left="720" w:hanging="360"/>
      </w:pPr>
      <w:rPr>
        <w:rFonts w:ascii="Times New Roman" w:eastAsia="Times New Roman" w:hAnsi="Times New Roman" w:cs="Times New Roman" w:hint="default"/>
      </w:rPr>
    </w:lvl>
    <w:lvl w:ilvl="1" w:tplc="D4E60464" w:tentative="1">
      <w:start w:val="1"/>
      <w:numFmt w:val="bullet"/>
      <w:lvlText w:val="o"/>
      <w:lvlJc w:val="left"/>
      <w:pPr>
        <w:ind w:left="1440" w:hanging="360"/>
      </w:pPr>
      <w:rPr>
        <w:rFonts w:ascii="Courier New" w:hAnsi="Courier New" w:cs="Courier New" w:hint="default"/>
      </w:rPr>
    </w:lvl>
    <w:lvl w:ilvl="2" w:tplc="D994892C" w:tentative="1">
      <w:start w:val="1"/>
      <w:numFmt w:val="bullet"/>
      <w:lvlText w:val=""/>
      <w:lvlJc w:val="left"/>
      <w:pPr>
        <w:ind w:left="2160" w:hanging="360"/>
      </w:pPr>
      <w:rPr>
        <w:rFonts w:ascii="Wingdings" w:hAnsi="Wingdings" w:hint="default"/>
      </w:rPr>
    </w:lvl>
    <w:lvl w:ilvl="3" w:tplc="C9EE5F6A" w:tentative="1">
      <w:start w:val="1"/>
      <w:numFmt w:val="bullet"/>
      <w:lvlText w:val=""/>
      <w:lvlJc w:val="left"/>
      <w:pPr>
        <w:ind w:left="2880" w:hanging="360"/>
      </w:pPr>
      <w:rPr>
        <w:rFonts w:ascii="Symbol" w:hAnsi="Symbol" w:hint="default"/>
      </w:rPr>
    </w:lvl>
    <w:lvl w:ilvl="4" w:tplc="CC4AB90E" w:tentative="1">
      <w:start w:val="1"/>
      <w:numFmt w:val="bullet"/>
      <w:lvlText w:val="o"/>
      <w:lvlJc w:val="left"/>
      <w:pPr>
        <w:ind w:left="3600" w:hanging="360"/>
      </w:pPr>
      <w:rPr>
        <w:rFonts w:ascii="Courier New" w:hAnsi="Courier New" w:cs="Courier New" w:hint="default"/>
      </w:rPr>
    </w:lvl>
    <w:lvl w:ilvl="5" w:tplc="DB3C3A16" w:tentative="1">
      <w:start w:val="1"/>
      <w:numFmt w:val="bullet"/>
      <w:lvlText w:val=""/>
      <w:lvlJc w:val="left"/>
      <w:pPr>
        <w:ind w:left="4320" w:hanging="360"/>
      </w:pPr>
      <w:rPr>
        <w:rFonts w:ascii="Wingdings" w:hAnsi="Wingdings" w:hint="default"/>
      </w:rPr>
    </w:lvl>
    <w:lvl w:ilvl="6" w:tplc="C554B1AC" w:tentative="1">
      <w:start w:val="1"/>
      <w:numFmt w:val="bullet"/>
      <w:lvlText w:val=""/>
      <w:lvlJc w:val="left"/>
      <w:pPr>
        <w:ind w:left="5040" w:hanging="360"/>
      </w:pPr>
      <w:rPr>
        <w:rFonts w:ascii="Symbol" w:hAnsi="Symbol" w:hint="default"/>
      </w:rPr>
    </w:lvl>
    <w:lvl w:ilvl="7" w:tplc="9642E70C" w:tentative="1">
      <w:start w:val="1"/>
      <w:numFmt w:val="bullet"/>
      <w:lvlText w:val="o"/>
      <w:lvlJc w:val="left"/>
      <w:pPr>
        <w:ind w:left="5760" w:hanging="360"/>
      </w:pPr>
      <w:rPr>
        <w:rFonts w:ascii="Courier New" w:hAnsi="Courier New" w:cs="Courier New" w:hint="default"/>
      </w:rPr>
    </w:lvl>
    <w:lvl w:ilvl="8" w:tplc="4716A252" w:tentative="1">
      <w:start w:val="1"/>
      <w:numFmt w:val="bullet"/>
      <w:lvlText w:val=""/>
      <w:lvlJc w:val="left"/>
      <w:pPr>
        <w:ind w:left="6480" w:hanging="360"/>
      </w:pPr>
      <w:rPr>
        <w:rFonts w:ascii="Wingdings" w:hAnsi="Wingdings" w:hint="default"/>
      </w:rPr>
    </w:lvl>
  </w:abstractNum>
  <w:abstractNum w:abstractNumId="3">
    <w:nsid w:val="065B70C4"/>
    <w:multiLevelType w:val="hybridMultilevel"/>
    <w:tmpl w:val="CC3EE246"/>
    <w:lvl w:ilvl="0" w:tplc="2AF6934A">
      <w:numFmt w:val="bullet"/>
      <w:lvlText w:val="–"/>
      <w:lvlJc w:val="left"/>
      <w:pPr>
        <w:ind w:left="720" w:hanging="360"/>
      </w:pPr>
      <w:rPr>
        <w:rFonts w:ascii="Times New Roman" w:eastAsia="Times New Roman" w:hAnsi="Times New Roman" w:cs="Times New Roman" w:hint="default"/>
      </w:rPr>
    </w:lvl>
    <w:lvl w:ilvl="1" w:tplc="FAAC2C50" w:tentative="1">
      <w:start w:val="1"/>
      <w:numFmt w:val="bullet"/>
      <w:lvlText w:val="o"/>
      <w:lvlJc w:val="left"/>
      <w:pPr>
        <w:ind w:left="1440" w:hanging="360"/>
      </w:pPr>
      <w:rPr>
        <w:rFonts w:ascii="Courier New" w:hAnsi="Courier New" w:cs="Courier New" w:hint="default"/>
      </w:rPr>
    </w:lvl>
    <w:lvl w:ilvl="2" w:tplc="4800ADC6" w:tentative="1">
      <w:start w:val="1"/>
      <w:numFmt w:val="bullet"/>
      <w:lvlText w:val=""/>
      <w:lvlJc w:val="left"/>
      <w:pPr>
        <w:ind w:left="2160" w:hanging="360"/>
      </w:pPr>
      <w:rPr>
        <w:rFonts w:ascii="Wingdings" w:hAnsi="Wingdings" w:hint="default"/>
      </w:rPr>
    </w:lvl>
    <w:lvl w:ilvl="3" w:tplc="11D4682C" w:tentative="1">
      <w:start w:val="1"/>
      <w:numFmt w:val="bullet"/>
      <w:lvlText w:val=""/>
      <w:lvlJc w:val="left"/>
      <w:pPr>
        <w:ind w:left="2880" w:hanging="360"/>
      </w:pPr>
      <w:rPr>
        <w:rFonts w:ascii="Symbol" w:hAnsi="Symbol" w:hint="default"/>
      </w:rPr>
    </w:lvl>
    <w:lvl w:ilvl="4" w:tplc="FEB6315A" w:tentative="1">
      <w:start w:val="1"/>
      <w:numFmt w:val="bullet"/>
      <w:lvlText w:val="o"/>
      <w:lvlJc w:val="left"/>
      <w:pPr>
        <w:ind w:left="3600" w:hanging="360"/>
      </w:pPr>
      <w:rPr>
        <w:rFonts w:ascii="Courier New" w:hAnsi="Courier New" w:cs="Courier New" w:hint="default"/>
      </w:rPr>
    </w:lvl>
    <w:lvl w:ilvl="5" w:tplc="9962D14C" w:tentative="1">
      <w:start w:val="1"/>
      <w:numFmt w:val="bullet"/>
      <w:lvlText w:val=""/>
      <w:lvlJc w:val="left"/>
      <w:pPr>
        <w:ind w:left="4320" w:hanging="360"/>
      </w:pPr>
      <w:rPr>
        <w:rFonts w:ascii="Wingdings" w:hAnsi="Wingdings" w:hint="default"/>
      </w:rPr>
    </w:lvl>
    <w:lvl w:ilvl="6" w:tplc="FC18B434" w:tentative="1">
      <w:start w:val="1"/>
      <w:numFmt w:val="bullet"/>
      <w:lvlText w:val=""/>
      <w:lvlJc w:val="left"/>
      <w:pPr>
        <w:ind w:left="5040" w:hanging="360"/>
      </w:pPr>
      <w:rPr>
        <w:rFonts w:ascii="Symbol" w:hAnsi="Symbol" w:hint="default"/>
      </w:rPr>
    </w:lvl>
    <w:lvl w:ilvl="7" w:tplc="A0403D50" w:tentative="1">
      <w:start w:val="1"/>
      <w:numFmt w:val="bullet"/>
      <w:lvlText w:val="o"/>
      <w:lvlJc w:val="left"/>
      <w:pPr>
        <w:ind w:left="5760" w:hanging="360"/>
      </w:pPr>
      <w:rPr>
        <w:rFonts w:ascii="Courier New" w:hAnsi="Courier New" w:cs="Courier New" w:hint="default"/>
      </w:rPr>
    </w:lvl>
    <w:lvl w:ilvl="8" w:tplc="B396EDFE" w:tentative="1">
      <w:start w:val="1"/>
      <w:numFmt w:val="bullet"/>
      <w:lvlText w:val=""/>
      <w:lvlJc w:val="left"/>
      <w:pPr>
        <w:ind w:left="6480" w:hanging="360"/>
      </w:pPr>
      <w:rPr>
        <w:rFonts w:ascii="Wingdings" w:hAnsi="Wingdings" w:hint="default"/>
      </w:rPr>
    </w:lvl>
  </w:abstractNum>
  <w:abstractNum w:abstractNumId="4">
    <w:nsid w:val="0AA507BE"/>
    <w:multiLevelType w:val="hybridMultilevel"/>
    <w:tmpl w:val="43FEBD16"/>
    <w:lvl w:ilvl="0" w:tplc="704C9922">
      <w:numFmt w:val="bullet"/>
      <w:lvlText w:val=""/>
      <w:lvlJc w:val="left"/>
      <w:pPr>
        <w:ind w:left="420" w:hanging="360"/>
      </w:pPr>
      <w:rPr>
        <w:rFonts w:ascii="Symbol" w:eastAsia="Times New Roman" w:hAnsi="Symbol" w:cs="Times New Roman" w:hint="default"/>
      </w:rPr>
    </w:lvl>
    <w:lvl w:ilvl="1" w:tplc="1BA02F9E" w:tentative="1">
      <w:start w:val="1"/>
      <w:numFmt w:val="bullet"/>
      <w:lvlText w:val="o"/>
      <w:lvlJc w:val="left"/>
      <w:pPr>
        <w:tabs>
          <w:tab w:val="num" w:pos="1440"/>
        </w:tabs>
        <w:ind w:left="1440" w:hanging="360"/>
      </w:pPr>
      <w:rPr>
        <w:rFonts w:ascii="Courier New" w:hAnsi="Courier New" w:cs="Courier New" w:hint="default"/>
      </w:rPr>
    </w:lvl>
    <w:lvl w:ilvl="2" w:tplc="42AC236A" w:tentative="1">
      <w:start w:val="1"/>
      <w:numFmt w:val="bullet"/>
      <w:lvlText w:val=""/>
      <w:lvlJc w:val="left"/>
      <w:pPr>
        <w:tabs>
          <w:tab w:val="num" w:pos="2160"/>
        </w:tabs>
        <w:ind w:left="2160" w:hanging="360"/>
      </w:pPr>
      <w:rPr>
        <w:rFonts w:ascii="Wingdings" w:hAnsi="Wingdings" w:hint="default"/>
      </w:rPr>
    </w:lvl>
    <w:lvl w:ilvl="3" w:tplc="E4B48050" w:tentative="1">
      <w:start w:val="1"/>
      <w:numFmt w:val="bullet"/>
      <w:lvlText w:val=""/>
      <w:lvlJc w:val="left"/>
      <w:pPr>
        <w:tabs>
          <w:tab w:val="num" w:pos="2880"/>
        </w:tabs>
        <w:ind w:left="2880" w:hanging="360"/>
      </w:pPr>
      <w:rPr>
        <w:rFonts w:ascii="Symbol" w:hAnsi="Symbol" w:hint="default"/>
      </w:rPr>
    </w:lvl>
    <w:lvl w:ilvl="4" w:tplc="25AA5F04" w:tentative="1">
      <w:start w:val="1"/>
      <w:numFmt w:val="bullet"/>
      <w:lvlText w:val="o"/>
      <w:lvlJc w:val="left"/>
      <w:pPr>
        <w:tabs>
          <w:tab w:val="num" w:pos="3600"/>
        </w:tabs>
        <w:ind w:left="3600" w:hanging="360"/>
      </w:pPr>
      <w:rPr>
        <w:rFonts w:ascii="Courier New" w:hAnsi="Courier New" w:cs="Courier New" w:hint="default"/>
      </w:rPr>
    </w:lvl>
    <w:lvl w:ilvl="5" w:tplc="7B00232E" w:tentative="1">
      <w:start w:val="1"/>
      <w:numFmt w:val="bullet"/>
      <w:lvlText w:val=""/>
      <w:lvlJc w:val="left"/>
      <w:pPr>
        <w:tabs>
          <w:tab w:val="num" w:pos="4320"/>
        </w:tabs>
        <w:ind w:left="4320" w:hanging="360"/>
      </w:pPr>
      <w:rPr>
        <w:rFonts w:ascii="Wingdings" w:hAnsi="Wingdings" w:hint="default"/>
      </w:rPr>
    </w:lvl>
    <w:lvl w:ilvl="6" w:tplc="1DA6EDE2" w:tentative="1">
      <w:start w:val="1"/>
      <w:numFmt w:val="bullet"/>
      <w:lvlText w:val=""/>
      <w:lvlJc w:val="left"/>
      <w:pPr>
        <w:tabs>
          <w:tab w:val="num" w:pos="5040"/>
        </w:tabs>
        <w:ind w:left="5040" w:hanging="360"/>
      </w:pPr>
      <w:rPr>
        <w:rFonts w:ascii="Symbol" w:hAnsi="Symbol" w:hint="default"/>
      </w:rPr>
    </w:lvl>
    <w:lvl w:ilvl="7" w:tplc="A8C876CE" w:tentative="1">
      <w:start w:val="1"/>
      <w:numFmt w:val="bullet"/>
      <w:lvlText w:val="o"/>
      <w:lvlJc w:val="left"/>
      <w:pPr>
        <w:tabs>
          <w:tab w:val="num" w:pos="5760"/>
        </w:tabs>
        <w:ind w:left="5760" w:hanging="360"/>
      </w:pPr>
      <w:rPr>
        <w:rFonts w:ascii="Courier New" w:hAnsi="Courier New" w:cs="Courier New" w:hint="default"/>
      </w:rPr>
    </w:lvl>
    <w:lvl w:ilvl="8" w:tplc="4980461E" w:tentative="1">
      <w:start w:val="1"/>
      <w:numFmt w:val="bullet"/>
      <w:lvlText w:val=""/>
      <w:lvlJc w:val="left"/>
      <w:pPr>
        <w:tabs>
          <w:tab w:val="num" w:pos="6480"/>
        </w:tabs>
        <w:ind w:left="6480" w:hanging="360"/>
      </w:pPr>
      <w:rPr>
        <w:rFonts w:ascii="Wingdings" w:hAnsi="Wingdings" w:hint="default"/>
      </w:rPr>
    </w:lvl>
  </w:abstractNum>
  <w:abstractNum w:abstractNumId="5">
    <w:nsid w:val="0F2E7C80"/>
    <w:multiLevelType w:val="hybridMultilevel"/>
    <w:tmpl w:val="34DEAA1C"/>
    <w:lvl w:ilvl="0" w:tplc="7DB297EE">
      <w:start w:val="1"/>
      <w:numFmt w:val="bullet"/>
      <w:lvlText w:val=""/>
      <w:lvlJc w:val="left"/>
      <w:pPr>
        <w:ind w:left="720" w:hanging="360"/>
      </w:pPr>
      <w:rPr>
        <w:rFonts w:ascii="Symbol" w:hAnsi="Symbol" w:hint="default"/>
      </w:rPr>
    </w:lvl>
    <w:lvl w:ilvl="1" w:tplc="2CC86B02" w:tentative="1">
      <w:start w:val="1"/>
      <w:numFmt w:val="bullet"/>
      <w:lvlText w:val="o"/>
      <w:lvlJc w:val="left"/>
      <w:pPr>
        <w:ind w:left="1440" w:hanging="360"/>
      </w:pPr>
      <w:rPr>
        <w:rFonts w:ascii="Courier New" w:hAnsi="Courier New" w:cs="Courier New" w:hint="default"/>
      </w:rPr>
    </w:lvl>
    <w:lvl w:ilvl="2" w:tplc="BB74E7FC" w:tentative="1">
      <w:start w:val="1"/>
      <w:numFmt w:val="bullet"/>
      <w:lvlText w:val=""/>
      <w:lvlJc w:val="left"/>
      <w:pPr>
        <w:ind w:left="2160" w:hanging="360"/>
      </w:pPr>
      <w:rPr>
        <w:rFonts w:ascii="Wingdings" w:hAnsi="Wingdings" w:hint="default"/>
      </w:rPr>
    </w:lvl>
    <w:lvl w:ilvl="3" w:tplc="668C73F2" w:tentative="1">
      <w:start w:val="1"/>
      <w:numFmt w:val="bullet"/>
      <w:lvlText w:val=""/>
      <w:lvlJc w:val="left"/>
      <w:pPr>
        <w:ind w:left="2880" w:hanging="360"/>
      </w:pPr>
      <w:rPr>
        <w:rFonts w:ascii="Symbol" w:hAnsi="Symbol" w:hint="default"/>
      </w:rPr>
    </w:lvl>
    <w:lvl w:ilvl="4" w:tplc="87C62C00" w:tentative="1">
      <w:start w:val="1"/>
      <w:numFmt w:val="bullet"/>
      <w:lvlText w:val="o"/>
      <w:lvlJc w:val="left"/>
      <w:pPr>
        <w:ind w:left="3600" w:hanging="360"/>
      </w:pPr>
      <w:rPr>
        <w:rFonts w:ascii="Courier New" w:hAnsi="Courier New" w:cs="Courier New" w:hint="default"/>
      </w:rPr>
    </w:lvl>
    <w:lvl w:ilvl="5" w:tplc="7D6AB332" w:tentative="1">
      <w:start w:val="1"/>
      <w:numFmt w:val="bullet"/>
      <w:lvlText w:val=""/>
      <w:lvlJc w:val="left"/>
      <w:pPr>
        <w:ind w:left="4320" w:hanging="360"/>
      </w:pPr>
      <w:rPr>
        <w:rFonts w:ascii="Wingdings" w:hAnsi="Wingdings" w:hint="default"/>
      </w:rPr>
    </w:lvl>
    <w:lvl w:ilvl="6" w:tplc="F6E8C228" w:tentative="1">
      <w:start w:val="1"/>
      <w:numFmt w:val="bullet"/>
      <w:lvlText w:val=""/>
      <w:lvlJc w:val="left"/>
      <w:pPr>
        <w:ind w:left="5040" w:hanging="360"/>
      </w:pPr>
      <w:rPr>
        <w:rFonts w:ascii="Symbol" w:hAnsi="Symbol" w:hint="default"/>
      </w:rPr>
    </w:lvl>
    <w:lvl w:ilvl="7" w:tplc="2A28903E" w:tentative="1">
      <w:start w:val="1"/>
      <w:numFmt w:val="bullet"/>
      <w:lvlText w:val="o"/>
      <w:lvlJc w:val="left"/>
      <w:pPr>
        <w:ind w:left="5760" w:hanging="360"/>
      </w:pPr>
      <w:rPr>
        <w:rFonts w:ascii="Courier New" w:hAnsi="Courier New" w:cs="Courier New" w:hint="default"/>
      </w:rPr>
    </w:lvl>
    <w:lvl w:ilvl="8" w:tplc="FCB6895C" w:tentative="1">
      <w:start w:val="1"/>
      <w:numFmt w:val="bullet"/>
      <w:lvlText w:val=""/>
      <w:lvlJc w:val="left"/>
      <w:pPr>
        <w:ind w:left="6480" w:hanging="360"/>
      </w:pPr>
      <w:rPr>
        <w:rFonts w:ascii="Wingdings" w:hAnsi="Wingdings" w:hint="default"/>
      </w:rPr>
    </w:lvl>
  </w:abstractNum>
  <w:abstractNum w:abstractNumId="6">
    <w:nsid w:val="1A876D1D"/>
    <w:multiLevelType w:val="hybridMultilevel"/>
    <w:tmpl w:val="63309D12"/>
    <w:lvl w:ilvl="0" w:tplc="87149476">
      <w:numFmt w:val="bullet"/>
      <w:lvlText w:val=""/>
      <w:lvlJc w:val="left"/>
      <w:pPr>
        <w:ind w:left="420" w:hanging="360"/>
      </w:pPr>
      <w:rPr>
        <w:rFonts w:ascii="Symbol" w:eastAsia="Times New Roman" w:hAnsi="Symbol" w:cs="Times New Roman" w:hint="default"/>
      </w:rPr>
    </w:lvl>
    <w:lvl w:ilvl="1" w:tplc="FF7E52DA" w:tentative="1">
      <w:start w:val="1"/>
      <w:numFmt w:val="bullet"/>
      <w:lvlText w:val="o"/>
      <w:lvlJc w:val="left"/>
      <w:pPr>
        <w:tabs>
          <w:tab w:val="num" w:pos="1440"/>
        </w:tabs>
        <w:ind w:left="1440" w:hanging="360"/>
      </w:pPr>
      <w:rPr>
        <w:rFonts w:ascii="Courier New" w:hAnsi="Courier New" w:cs="Courier New" w:hint="default"/>
      </w:rPr>
    </w:lvl>
    <w:lvl w:ilvl="2" w:tplc="FB860B40" w:tentative="1">
      <w:start w:val="1"/>
      <w:numFmt w:val="bullet"/>
      <w:lvlText w:val=""/>
      <w:lvlJc w:val="left"/>
      <w:pPr>
        <w:tabs>
          <w:tab w:val="num" w:pos="2160"/>
        </w:tabs>
        <w:ind w:left="2160" w:hanging="360"/>
      </w:pPr>
      <w:rPr>
        <w:rFonts w:ascii="Wingdings" w:hAnsi="Wingdings" w:hint="default"/>
      </w:rPr>
    </w:lvl>
    <w:lvl w:ilvl="3" w:tplc="D39A4106" w:tentative="1">
      <w:start w:val="1"/>
      <w:numFmt w:val="bullet"/>
      <w:lvlText w:val=""/>
      <w:lvlJc w:val="left"/>
      <w:pPr>
        <w:tabs>
          <w:tab w:val="num" w:pos="2880"/>
        </w:tabs>
        <w:ind w:left="2880" w:hanging="360"/>
      </w:pPr>
      <w:rPr>
        <w:rFonts w:ascii="Symbol" w:hAnsi="Symbol" w:hint="default"/>
      </w:rPr>
    </w:lvl>
    <w:lvl w:ilvl="4" w:tplc="E68AF514" w:tentative="1">
      <w:start w:val="1"/>
      <w:numFmt w:val="bullet"/>
      <w:lvlText w:val="o"/>
      <w:lvlJc w:val="left"/>
      <w:pPr>
        <w:tabs>
          <w:tab w:val="num" w:pos="3600"/>
        </w:tabs>
        <w:ind w:left="3600" w:hanging="360"/>
      </w:pPr>
      <w:rPr>
        <w:rFonts w:ascii="Courier New" w:hAnsi="Courier New" w:cs="Courier New" w:hint="default"/>
      </w:rPr>
    </w:lvl>
    <w:lvl w:ilvl="5" w:tplc="949CC608" w:tentative="1">
      <w:start w:val="1"/>
      <w:numFmt w:val="bullet"/>
      <w:lvlText w:val=""/>
      <w:lvlJc w:val="left"/>
      <w:pPr>
        <w:tabs>
          <w:tab w:val="num" w:pos="4320"/>
        </w:tabs>
        <w:ind w:left="4320" w:hanging="360"/>
      </w:pPr>
      <w:rPr>
        <w:rFonts w:ascii="Wingdings" w:hAnsi="Wingdings" w:hint="default"/>
      </w:rPr>
    </w:lvl>
    <w:lvl w:ilvl="6" w:tplc="CB8420F4" w:tentative="1">
      <w:start w:val="1"/>
      <w:numFmt w:val="bullet"/>
      <w:lvlText w:val=""/>
      <w:lvlJc w:val="left"/>
      <w:pPr>
        <w:tabs>
          <w:tab w:val="num" w:pos="5040"/>
        </w:tabs>
        <w:ind w:left="5040" w:hanging="360"/>
      </w:pPr>
      <w:rPr>
        <w:rFonts w:ascii="Symbol" w:hAnsi="Symbol" w:hint="default"/>
      </w:rPr>
    </w:lvl>
    <w:lvl w:ilvl="7" w:tplc="9E28FF70" w:tentative="1">
      <w:start w:val="1"/>
      <w:numFmt w:val="bullet"/>
      <w:lvlText w:val="o"/>
      <w:lvlJc w:val="left"/>
      <w:pPr>
        <w:tabs>
          <w:tab w:val="num" w:pos="5760"/>
        </w:tabs>
        <w:ind w:left="5760" w:hanging="360"/>
      </w:pPr>
      <w:rPr>
        <w:rFonts w:ascii="Courier New" w:hAnsi="Courier New" w:cs="Courier New" w:hint="default"/>
      </w:rPr>
    </w:lvl>
    <w:lvl w:ilvl="8" w:tplc="26EA6988" w:tentative="1">
      <w:start w:val="1"/>
      <w:numFmt w:val="bullet"/>
      <w:lvlText w:val=""/>
      <w:lvlJc w:val="left"/>
      <w:pPr>
        <w:tabs>
          <w:tab w:val="num" w:pos="6480"/>
        </w:tabs>
        <w:ind w:left="6480" w:hanging="360"/>
      </w:pPr>
      <w:rPr>
        <w:rFonts w:ascii="Wingdings" w:hAnsi="Wingdings" w:hint="default"/>
      </w:rPr>
    </w:lvl>
  </w:abstractNum>
  <w:abstractNum w:abstractNumId="7">
    <w:nsid w:val="1DBA25B9"/>
    <w:multiLevelType w:val="hybridMultilevel"/>
    <w:tmpl w:val="A3E62FA8"/>
    <w:lvl w:ilvl="0" w:tplc="493AB062">
      <w:start w:val="1"/>
      <w:numFmt w:val="bullet"/>
      <w:lvlText w:val=""/>
      <w:lvlJc w:val="left"/>
      <w:pPr>
        <w:ind w:left="720" w:hanging="360"/>
      </w:pPr>
      <w:rPr>
        <w:rFonts w:ascii="Symbol" w:hAnsi="Symbol" w:hint="default"/>
      </w:rPr>
    </w:lvl>
    <w:lvl w:ilvl="1" w:tplc="1272021C">
      <w:start w:val="1"/>
      <w:numFmt w:val="bullet"/>
      <w:lvlText w:val="o"/>
      <w:lvlJc w:val="left"/>
      <w:pPr>
        <w:ind w:left="1440" w:hanging="360"/>
      </w:pPr>
      <w:rPr>
        <w:rFonts w:ascii="Courier New" w:hAnsi="Courier New" w:cs="Courier New" w:hint="default"/>
      </w:rPr>
    </w:lvl>
    <w:lvl w:ilvl="2" w:tplc="51EA1898" w:tentative="1">
      <w:start w:val="1"/>
      <w:numFmt w:val="bullet"/>
      <w:lvlText w:val=""/>
      <w:lvlJc w:val="left"/>
      <w:pPr>
        <w:ind w:left="2160" w:hanging="360"/>
      </w:pPr>
      <w:rPr>
        <w:rFonts w:ascii="Wingdings" w:hAnsi="Wingdings" w:hint="default"/>
      </w:rPr>
    </w:lvl>
    <w:lvl w:ilvl="3" w:tplc="E3F4A5D6" w:tentative="1">
      <w:start w:val="1"/>
      <w:numFmt w:val="bullet"/>
      <w:lvlText w:val=""/>
      <w:lvlJc w:val="left"/>
      <w:pPr>
        <w:ind w:left="2880" w:hanging="360"/>
      </w:pPr>
      <w:rPr>
        <w:rFonts w:ascii="Symbol" w:hAnsi="Symbol" w:hint="default"/>
      </w:rPr>
    </w:lvl>
    <w:lvl w:ilvl="4" w:tplc="982C35A0" w:tentative="1">
      <w:start w:val="1"/>
      <w:numFmt w:val="bullet"/>
      <w:lvlText w:val="o"/>
      <w:lvlJc w:val="left"/>
      <w:pPr>
        <w:ind w:left="3600" w:hanging="360"/>
      </w:pPr>
      <w:rPr>
        <w:rFonts w:ascii="Courier New" w:hAnsi="Courier New" w:cs="Courier New" w:hint="default"/>
      </w:rPr>
    </w:lvl>
    <w:lvl w:ilvl="5" w:tplc="B9FEC1E8" w:tentative="1">
      <w:start w:val="1"/>
      <w:numFmt w:val="bullet"/>
      <w:lvlText w:val=""/>
      <w:lvlJc w:val="left"/>
      <w:pPr>
        <w:ind w:left="4320" w:hanging="360"/>
      </w:pPr>
      <w:rPr>
        <w:rFonts w:ascii="Wingdings" w:hAnsi="Wingdings" w:hint="default"/>
      </w:rPr>
    </w:lvl>
    <w:lvl w:ilvl="6" w:tplc="59081C02" w:tentative="1">
      <w:start w:val="1"/>
      <w:numFmt w:val="bullet"/>
      <w:lvlText w:val=""/>
      <w:lvlJc w:val="left"/>
      <w:pPr>
        <w:ind w:left="5040" w:hanging="360"/>
      </w:pPr>
      <w:rPr>
        <w:rFonts w:ascii="Symbol" w:hAnsi="Symbol" w:hint="default"/>
      </w:rPr>
    </w:lvl>
    <w:lvl w:ilvl="7" w:tplc="D2140718" w:tentative="1">
      <w:start w:val="1"/>
      <w:numFmt w:val="bullet"/>
      <w:lvlText w:val="o"/>
      <w:lvlJc w:val="left"/>
      <w:pPr>
        <w:ind w:left="5760" w:hanging="360"/>
      </w:pPr>
      <w:rPr>
        <w:rFonts w:ascii="Courier New" w:hAnsi="Courier New" w:cs="Courier New" w:hint="default"/>
      </w:rPr>
    </w:lvl>
    <w:lvl w:ilvl="8" w:tplc="62EEA600" w:tentative="1">
      <w:start w:val="1"/>
      <w:numFmt w:val="bullet"/>
      <w:lvlText w:val=""/>
      <w:lvlJc w:val="left"/>
      <w:pPr>
        <w:ind w:left="6480" w:hanging="360"/>
      </w:pPr>
      <w:rPr>
        <w:rFonts w:ascii="Wingdings" w:hAnsi="Wingdings" w:hint="default"/>
      </w:rPr>
    </w:lvl>
  </w:abstractNum>
  <w:abstractNum w:abstractNumId="8">
    <w:nsid w:val="1E555E55"/>
    <w:multiLevelType w:val="hybridMultilevel"/>
    <w:tmpl w:val="72E41BCA"/>
    <w:lvl w:ilvl="0" w:tplc="E65AB24E">
      <w:numFmt w:val="bullet"/>
      <w:lvlText w:val=""/>
      <w:lvlJc w:val="left"/>
      <w:pPr>
        <w:ind w:left="420" w:hanging="360"/>
      </w:pPr>
      <w:rPr>
        <w:rFonts w:ascii="Symbol" w:eastAsia="Times New Roman" w:hAnsi="Symbol" w:cs="Times New Roman" w:hint="default"/>
      </w:rPr>
    </w:lvl>
    <w:lvl w:ilvl="1" w:tplc="DBB07654" w:tentative="1">
      <w:start w:val="1"/>
      <w:numFmt w:val="bullet"/>
      <w:lvlText w:val="o"/>
      <w:lvlJc w:val="left"/>
      <w:pPr>
        <w:tabs>
          <w:tab w:val="num" w:pos="1440"/>
        </w:tabs>
        <w:ind w:left="1440" w:hanging="360"/>
      </w:pPr>
      <w:rPr>
        <w:rFonts w:ascii="Courier New" w:hAnsi="Courier New" w:cs="Courier New" w:hint="default"/>
      </w:rPr>
    </w:lvl>
    <w:lvl w:ilvl="2" w:tplc="F71EE5D8" w:tentative="1">
      <w:start w:val="1"/>
      <w:numFmt w:val="bullet"/>
      <w:lvlText w:val=""/>
      <w:lvlJc w:val="left"/>
      <w:pPr>
        <w:tabs>
          <w:tab w:val="num" w:pos="2160"/>
        </w:tabs>
        <w:ind w:left="2160" w:hanging="360"/>
      </w:pPr>
      <w:rPr>
        <w:rFonts w:ascii="Wingdings" w:hAnsi="Wingdings" w:hint="default"/>
      </w:rPr>
    </w:lvl>
    <w:lvl w:ilvl="3" w:tplc="39D8A658" w:tentative="1">
      <w:start w:val="1"/>
      <w:numFmt w:val="bullet"/>
      <w:lvlText w:val=""/>
      <w:lvlJc w:val="left"/>
      <w:pPr>
        <w:tabs>
          <w:tab w:val="num" w:pos="2880"/>
        </w:tabs>
        <w:ind w:left="2880" w:hanging="360"/>
      </w:pPr>
      <w:rPr>
        <w:rFonts w:ascii="Symbol" w:hAnsi="Symbol" w:hint="default"/>
      </w:rPr>
    </w:lvl>
    <w:lvl w:ilvl="4" w:tplc="2A0C58C0" w:tentative="1">
      <w:start w:val="1"/>
      <w:numFmt w:val="bullet"/>
      <w:lvlText w:val="o"/>
      <w:lvlJc w:val="left"/>
      <w:pPr>
        <w:tabs>
          <w:tab w:val="num" w:pos="3600"/>
        </w:tabs>
        <w:ind w:left="3600" w:hanging="360"/>
      </w:pPr>
      <w:rPr>
        <w:rFonts w:ascii="Courier New" w:hAnsi="Courier New" w:cs="Courier New" w:hint="default"/>
      </w:rPr>
    </w:lvl>
    <w:lvl w:ilvl="5" w:tplc="42924578" w:tentative="1">
      <w:start w:val="1"/>
      <w:numFmt w:val="bullet"/>
      <w:lvlText w:val=""/>
      <w:lvlJc w:val="left"/>
      <w:pPr>
        <w:tabs>
          <w:tab w:val="num" w:pos="4320"/>
        </w:tabs>
        <w:ind w:left="4320" w:hanging="360"/>
      </w:pPr>
      <w:rPr>
        <w:rFonts w:ascii="Wingdings" w:hAnsi="Wingdings" w:hint="default"/>
      </w:rPr>
    </w:lvl>
    <w:lvl w:ilvl="6" w:tplc="9D5C4A3E" w:tentative="1">
      <w:start w:val="1"/>
      <w:numFmt w:val="bullet"/>
      <w:lvlText w:val=""/>
      <w:lvlJc w:val="left"/>
      <w:pPr>
        <w:tabs>
          <w:tab w:val="num" w:pos="5040"/>
        </w:tabs>
        <w:ind w:left="5040" w:hanging="360"/>
      </w:pPr>
      <w:rPr>
        <w:rFonts w:ascii="Symbol" w:hAnsi="Symbol" w:hint="default"/>
      </w:rPr>
    </w:lvl>
    <w:lvl w:ilvl="7" w:tplc="8F68214C" w:tentative="1">
      <w:start w:val="1"/>
      <w:numFmt w:val="bullet"/>
      <w:lvlText w:val="o"/>
      <w:lvlJc w:val="left"/>
      <w:pPr>
        <w:tabs>
          <w:tab w:val="num" w:pos="5760"/>
        </w:tabs>
        <w:ind w:left="5760" w:hanging="360"/>
      </w:pPr>
      <w:rPr>
        <w:rFonts w:ascii="Courier New" w:hAnsi="Courier New" w:cs="Courier New" w:hint="default"/>
      </w:rPr>
    </w:lvl>
    <w:lvl w:ilvl="8" w:tplc="B3009284" w:tentative="1">
      <w:start w:val="1"/>
      <w:numFmt w:val="bullet"/>
      <w:lvlText w:val=""/>
      <w:lvlJc w:val="left"/>
      <w:pPr>
        <w:tabs>
          <w:tab w:val="num" w:pos="6480"/>
        </w:tabs>
        <w:ind w:left="6480" w:hanging="360"/>
      </w:pPr>
      <w:rPr>
        <w:rFonts w:ascii="Wingdings" w:hAnsi="Wingdings" w:hint="default"/>
      </w:rPr>
    </w:lvl>
  </w:abstractNum>
  <w:abstractNum w:abstractNumId="9">
    <w:nsid w:val="1F9B38CB"/>
    <w:multiLevelType w:val="hybridMultilevel"/>
    <w:tmpl w:val="22AA5880"/>
    <w:lvl w:ilvl="0" w:tplc="46628454">
      <w:start w:val="1"/>
      <w:numFmt w:val="bullet"/>
      <w:lvlText w:val="-"/>
      <w:lvlJc w:val="left"/>
      <w:pPr>
        <w:ind w:left="720" w:hanging="360"/>
      </w:pPr>
      <w:rPr>
        <w:rFonts w:ascii="Courier New" w:hAnsi="Courier New"/>
      </w:rPr>
    </w:lvl>
    <w:lvl w:ilvl="1" w:tplc="340AF39A" w:tentative="1">
      <w:start w:val="1"/>
      <w:numFmt w:val="bullet"/>
      <w:lvlText w:val="o"/>
      <w:lvlJc w:val="left"/>
      <w:pPr>
        <w:ind w:left="1440" w:hanging="360"/>
      </w:pPr>
      <w:rPr>
        <w:rFonts w:ascii="Courier New" w:hAnsi="Courier New" w:cs="Courier New" w:hint="default"/>
      </w:rPr>
    </w:lvl>
    <w:lvl w:ilvl="2" w:tplc="E64EC694" w:tentative="1">
      <w:start w:val="1"/>
      <w:numFmt w:val="bullet"/>
      <w:lvlText w:val=""/>
      <w:lvlJc w:val="left"/>
      <w:pPr>
        <w:ind w:left="2160" w:hanging="360"/>
      </w:pPr>
      <w:rPr>
        <w:rFonts w:ascii="Wingdings" w:hAnsi="Wingdings" w:hint="default"/>
      </w:rPr>
    </w:lvl>
    <w:lvl w:ilvl="3" w:tplc="A6885FC6" w:tentative="1">
      <w:start w:val="1"/>
      <w:numFmt w:val="bullet"/>
      <w:lvlText w:val=""/>
      <w:lvlJc w:val="left"/>
      <w:pPr>
        <w:ind w:left="2880" w:hanging="360"/>
      </w:pPr>
      <w:rPr>
        <w:rFonts w:ascii="Symbol" w:hAnsi="Symbol" w:hint="default"/>
      </w:rPr>
    </w:lvl>
    <w:lvl w:ilvl="4" w:tplc="9EA6F84A" w:tentative="1">
      <w:start w:val="1"/>
      <w:numFmt w:val="bullet"/>
      <w:lvlText w:val="o"/>
      <w:lvlJc w:val="left"/>
      <w:pPr>
        <w:ind w:left="3600" w:hanging="360"/>
      </w:pPr>
      <w:rPr>
        <w:rFonts w:ascii="Courier New" w:hAnsi="Courier New" w:cs="Courier New" w:hint="default"/>
      </w:rPr>
    </w:lvl>
    <w:lvl w:ilvl="5" w:tplc="F3B61CEE" w:tentative="1">
      <w:start w:val="1"/>
      <w:numFmt w:val="bullet"/>
      <w:lvlText w:val=""/>
      <w:lvlJc w:val="left"/>
      <w:pPr>
        <w:ind w:left="4320" w:hanging="360"/>
      </w:pPr>
      <w:rPr>
        <w:rFonts w:ascii="Wingdings" w:hAnsi="Wingdings" w:hint="default"/>
      </w:rPr>
    </w:lvl>
    <w:lvl w:ilvl="6" w:tplc="2A381D06" w:tentative="1">
      <w:start w:val="1"/>
      <w:numFmt w:val="bullet"/>
      <w:lvlText w:val=""/>
      <w:lvlJc w:val="left"/>
      <w:pPr>
        <w:ind w:left="5040" w:hanging="360"/>
      </w:pPr>
      <w:rPr>
        <w:rFonts w:ascii="Symbol" w:hAnsi="Symbol" w:hint="default"/>
      </w:rPr>
    </w:lvl>
    <w:lvl w:ilvl="7" w:tplc="BAE6C016" w:tentative="1">
      <w:start w:val="1"/>
      <w:numFmt w:val="bullet"/>
      <w:lvlText w:val="o"/>
      <w:lvlJc w:val="left"/>
      <w:pPr>
        <w:ind w:left="5760" w:hanging="360"/>
      </w:pPr>
      <w:rPr>
        <w:rFonts w:ascii="Courier New" w:hAnsi="Courier New" w:cs="Courier New" w:hint="default"/>
      </w:rPr>
    </w:lvl>
    <w:lvl w:ilvl="8" w:tplc="C0424E20" w:tentative="1">
      <w:start w:val="1"/>
      <w:numFmt w:val="bullet"/>
      <w:lvlText w:val=""/>
      <w:lvlJc w:val="left"/>
      <w:pPr>
        <w:ind w:left="6480" w:hanging="360"/>
      </w:pPr>
      <w:rPr>
        <w:rFonts w:ascii="Wingdings" w:hAnsi="Wingdings" w:hint="default"/>
      </w:rPr>
    </w:lvl>
  </w:abstractNum>
  <w:abstractNum w:abstractNumId="10">
    <w:nsid w:val="24504464"/>
    <w:multiLevelType w:val="hybridMultilevel"/>
    <w:tmpl w:val="C1D0BE98"/>
    <w:lvl w:ilvl="0" w:tplc="9426038E">
      <w:numFmt w:val="bullet"/>
      <w:lvlText w:val="-"/>
      <w:lvlJc w:val="left"/>
      <w:pPr>
        <w:ind w:left="720" w:hanging="360"/>
      </w:pPr>
      <w:rPr>
        <w:rFonts w:ascii="Times New Roman" w:eastAsia="Times New Roman" w:hAnsi="Times New Roman" w:cs="Times New Roman" w:hint="default"/>
      </w:rPr>
    </w:lvl>
    <w:lvl w:ilvl="1" w:tplc="D0780AB2" w:tentative="1">
      <w:start w:val="1"/>
      <w:numFmt w:val="bullet"/>
      <w:lvlText w:val="o"/>
      <w:lvlJc w:val="left"/>
      <w:pPr>
        <w:ind w:left="1440" w:hanging="360"/>
      </w:pPr>
      <w:rPr>
        <w:rFonts w:ascii="Courier New" w:hAnsi="Courier New" w:cs="Courier New" w:hint="default"/>
      </w:rPr>
    </w:lvl>
    <w:lvl w:ilvl="2" w:tplc="A3CC3354" w:tentative="1">
      <w:start w:val="1"/>
      <w:numFmt w:val="bullet"/>
      <w:lvlText w:val=""/>
      <w:lvlJc w:val="left"/>
      <w:pPr>
        <w:ind w:left="2160" w:hanging="360"/>
      </w:pPr>
      <w:rPr>
        <w:rFonts w:ascii="Wingdings" w:hAnsi="Wingdings" w:hint="default"/>
      </w:rPr>
    </w:lvl>
    <w:lvl w:ilvl="3" w:tplc="999452F2" w:tentative="1">
      <w:start w:val="1"/>
      <w:numFmt w:val="bullet"/>
      <w:lvlText w:val=""/>
      <w:lvlJc w:val="left"/>
      <w:pPr>
        <w:ind w:left="2880" w:hanging="360"/>
      </w:pPr>
      <w:rPr>
        <w:rFonts w:ascii="Symbol" w:hAnsi="Symbol" w:hint="default"/>
      </w:rPr>
    </w:lvl>
    <w:lvl w:ilvl="4" w:tplc="9E081120" w:tentative="1">
      <w:start w:val="1"/>
      <w:numFmt w:val="bullet"/>
      <w:lvlText w:val="o"/>
      <w:lvlJc w:val="left"/>
      <w:pPr>
        <w:ind w:left="3600" w:hanging="360"/>
      </w:pPr>
      <w:rPr>
        <w:rFonts w:ascii="Courier New" w:hAnsi="Courier New" w:cs="Courier New" w:hint="default"/>
      </w:rPr>
    </w:lvl>
    <w:lvl w:ilvl="5" w:tplc="6E96E61A" w:tentative="1">
      <w:start w:val="1"/>
      <w:numFmt w:val="bullet"/>
      <w:lvlText w:val=""/>
      <w:lvlJc w:val="left"/>
      <w:pPr>
        <w:ind w:left="4320" w:hanging="360"/>
      </w:pPr>
      <w:rPr>
        <w:rFonts w:ascii="Wingdings" w:hAnsi="Wingdings" w:hint="default"/>
      </w:rPr>
    </w:lvl>
    <w:lvl w:ilvl="6" w:tplc="0B3E9694" w:tentative="1">
      <w:start w:val="1"/>
      <w:numFmt w:val="bullet"/>
      <w:lvlText w:val=""/>
      <w:lvlJc w:val="left"/>
      <w:pPr>
        <w:ind w:left="5040" w:hanging="360"/>
      </w:pPr>
      <w:rPr>
        <w:rFonts w:ascii="Symbol" w:hAnsi="Symbol" w:hint="default"/>
      </w:rPr>
    </w:lvl>
    <w:lvl w:ilvl="7" w:tplc="13C83D52" w:tentative="1">
      <w:start w:val="1"/>
      <w:numFmt w:val="bullet"/>
      <w:lvlText w:val="o"/>
      <w:lvlJc w:val="left"/>
      <w:pPr>
        <w:ind w:left="5760" w:hanging="360"/>
      </w:pPr>
      <w:rPr>
        <w:rFonts w:ascii="Courier New" w:hAnsi="Courier New" w:cs="Courier New" w:hint="default"/>
      </w:rPr>
    </w:lvl>
    <w:lvl w:ilvl="8" w:tplc="F2D2F900" w:tentative="1">
      <w:start w:val="1"/>
      <w:numFmt w:val="bullet"/>
      <w:lvlText w:val=""/>
      <w:lvlJc w:val="left"/>
      <w:pPr>
        <w:ind w:left="6480" w:hanging="360"/>
      </w:pPr>
      <w:rPr>
        <w:rFonts w:ascii="Wingdings" w:hAnsi="Wingdings" w:hint="default"/>
      </w:rPr>
    </w:lvl>
  </w:abstractNum>
  <w:abstractNum w:abstractNumId="11">
    <w:nsid w:val="24994B09"/>
    <w:multiLevelType w:val="hybridMultilevel"/>
    <w:tmpl w:val="D9368C46"/>
    <w:lvl w:ilvl="0" w:tplc="45BCCDF0">
      <w:start w:val="1"/>
      <w:numFmt w:val="bullet"/>
      <w:lvlText w:val=""/>
      <w:lvlJc w:val="left"/>
      <w:pPr>
        <w:ind w:left="720" w:hanging="360"/>
      </w:pPr>
      <w:rPr>
        <w:rFonts w:ascii="Symbol" w:hAnsi="Symbol" w:hint="default"/>
      </w:rPr>
    </w:lvl>
    <w:lvl w:ilvl="1" w:tplc="14B6EBE0" w:tentative="1">
      <w:start w:val="1"/>
      <w:numFmt w:val="bullet"/>
      <w:lvlText w:val="o"/>
      <w:lvlJc w:val="left"/>
      <w:pPr>
        <w:ind w:left="1440" w:hanging="360"/>
      </w:pPr>
      <w:rPr>
        <w:rFonts w:ascii="Courier New" w:hAnsi="Courier New" w:cs="Courier New" w:hint="default"/>
      </w:rPr>
    </w:lvl>
    <w:lvl w:ilvl="2" w:tplc="761A3000" w:tentative="1">
      <w:start w:val="1"/>
      <w:numFmt w:val="bullet"/>
      <w:lvlText w:val=""/>
      <w:lvlJc w:val="left"/>
      <w:pPr>
        <w:ind w:left="2160" w:hanging="360"/>
      </w:pPr>
      <w:rPr>
        <w:rFonts w:ascii="Wingdings" w:hAnsi="Wingdings" w:hint="default"/>
      </w:rPr>
    </w:lvl>
    <w:lvl w:ilvl="3" w:tplc="C6369804" w:tentative="1">
      <w:start w:val="1"/>
      <w:numFmt w:val="bullet"/>
      <w:lvlText w:val=""/>
      <w:lvlJc w:val="left"/>
      <w:pPr>
        <w:ind w:left="2880" w:hanging="360"/>
      </w:pPr>
      <w:rPr>
        <w:rFonts w:ascii="Symbol" w:hAnsi="Symbol" w:hint="default"/>
      </w:rPr>
    </w:lvl>
    <w:lvl w:ilvl="4" w:tplc="4686E206" w:tentative="1">
      <w:start w:val="1"/>
      <w:numFmt w:val="bullet"/>
      <w:lvlText w:val="o"/>
      <w:lvlJc w:val="left"/>
      <w:pPr>
        <w:ind w:left="3600" w:hanging="360"/>
      </w:pPr>
      <w:rPr>
        <w:rFonts w:ascii="Courier New" w:hAnsi="Courier New" w:cs="Courier New" w:hint="default"/>
      </w:rPr>
    </w:lvl>
    <w:lvl w:ilvl="5" w:tplc="85E4151A" w:tentative="1">
      <w:start w:val="1"/>
      <w:numFmt w:val="bullet"/>
      <w:lvlText w:val=""/>
      <w:lvlJc w:val="left"/>
      <w:pPr>
        <w:ind w:left="4320" w:hanging="360"/>
      </w:pPr>
      <w:rPr>
        <w:rFonts w:ascii="Wingdings" w:hAnsi="Wingdings" w:hint="default"/>
      </w:rPr>
    </w:lvl>
    <w:lvl w:ilvl="6" w:tplc="C562CD58" w:tentative="1">
      <w:start w:val="1"/>
      <w:numFmt w:val="bullet"/>
      <w:lvlText w:val=""/>
      <w:lvlJc w:val="left"/>
      <w:pPr>
        <w:ind w:left="5040" w:hanging="360"/>
      </w:pPr>
      <w:rPr>
        <w:rFonts w:ascii="Symbol" w:hAnsi="Symbol" w:hint="default"/>
      </w:rPr>
    </w:lvl>
    <w:lvl w:ilvl="7" w:tplc="609229E6" w:tentative="1">
      <w:start w:val="1"/>
      <w:numFmt w:val="bullet"/>
      <w:lvlText w:val="o"/>
      <w:lvlJc w:val="left"/>
      <w:pPr>
        <w:ind w:left="5760" w:hanging="360"/>
      </w:pPr>
      <w:rPr>
        <w:rFonts w:ascii="Courier New" w:hAnsi="Courier New" w:cs="Courier New" w:hint="default"/>
      </w:rPr>
    </w:lvl>
    <w:lvl w:ilvl="8" w:tplc="A5A67258" w:tentative="1">
      <w:start w:val="1"/>
      <w:numFmt w:val="bullet"/>
      <w:lvlText w:val=""/>
      <w:lvlJc w:val="left"/>
      <w:pPr>
        <w:ind w:left="6480" w:hanging="360"/>
      </w:pPr>
      <w:rPr>
        <w:rFonts w:ascii="Wingdings" w:hAnsi="Wingdings" w:hint="default"/>
      </w:rPr>
    </w:lvl>
  </w:abstractNum>
  <w:abstractNum w:abstractNumId="12">
    <w:nsid w:val="262C224D"/>
    <w:multiLevelType w:val="hybridMultilevel"/>
    <w:tmpl w:val="33D4B7F4"/>
    <w:lvl w:ilvl="0" w:tplc="05EC7178">
      <w:start w:val="1"/>
      <w:numFmt w:val="bullet"/>
      <w:lvlText w:val=""/>
      <w:lvlJc w:val="left"/>
      <w:pPr>
        <w:ind w:left="720" w:hanging="360"/>
      </w:pPr>
      <w:rPr>
        <w:rFonts w:ascii="Symbol" w:hAnsi="Symbol" w:hint="default"/>
      </w:rPr>
    </w:lvl>
    <w:lvl w:ilvl="1" w:tplc="75FA6274" w:tentative="1">
      <w:start w:val="1"/>
      <w:numFmt w:val="bullet"/>
      <w:lvlText w:val="o"/>
      <w:lvlJc w:val="left"/>
      <w:pPr>
        <w:ind w:left="1440" w:hanging="360"/>
      </w:pPr>
      <w:rPr>
        <w:rFonts w:ascii="Courier New" w:hAnsi="Courier New" w:cs="Courier New" w:hint="default"/>
      </w:rPr>
    </w:lvl>
    <w:lvl w:ilvl="2" w:tplc="925EC802" w:tentative="1">
      <w:start w:val="1"/>
      <w:numFmt w:val="bullet"/>
      <w:lvlText w:val=""/>
      <w:lvlJc w:val="left"/>
      <w:pPr>
        <w:ind w:left="2160" w:hanging="360"/>
      </w:pPr>
      <w:rPr>
        <w:rFonts w:ascii="Wingdings" w:hAnsi="Wingdings" w:hint="default"/>
      </w:rPr>
    </w:lvl>
    <w:lvl w:ilvl="3" w:tplc="839EB5C6" w:tentative="1">
      <w:start w:val="1"/>
      <w:numFmt w:val="bullet"/>
      <w:lvlText w:val=""/>
      <w:lvlJc w:val="left"/>
      <w:pPr>
        <w:ind w:left="2880" w:hanging="360"/>
      </w:pPr>
      <w:rPr>
        <w:rFonts w:ascii="Symbol" w:hAnsi="Symbol" w:hint="default"/>
      </w:rPr>
    </w:lvl>
    <w:lvl w:ilvl="4" w:tplc="E3ACCC5C" w:tentative="1">
      <w:start w:val="1"/>
      <w:numFmt w:val="bullet"/>
      <w:lvlText w:val="o"/>
      <w:lvlJc w:val="left"/>
      <w:pPr>
        <w:ind w:left="3600" w:hanging="360"/>
      </w:pPr>
      <w:rPr>
        <w:rFonts w:ascii="Courier New" w:hAnsi="Courier New" w:cs="Courier New" w:hint="default"/>
      </w:rPr>
    </w:lvl>
    <w:lvl w:ilvl="5" w:tplc="66BE21B2" w:tentative="1">
      <w:start w:val="1"/>
      <w:numFmt w:val="bullet"/>
      <w:lvlText w:val=""/>
      <w:lvlJc w:val="left"/>
      <w:pPr>
        <w:ind w:left="4320" w:hanging="360"/>
      </w:pPr>
      <w:rPr>
        <w:rFonts w:ascii="Wingdings" w:hAnsi="Wingdings" w:hint="default"/>
      </w:rPr>
    </w:lvl>
    <w:lvl w:ilvl="6" w:tplc="03A2C922" w:tentative="1">
      <w:start w:val="1"/>
      <w:numFmt w:val="bullet"/>
      <w:lvlText w:val=""/>
      <w:lvlJc w:val="left"/>
      <w:pPr>
        <w:ind w:left="5040" w:hanging="360"/>
      </w:pPr>
      <w:rPr>
        <w:rFonts w:ascii="Symbol" w:hAnsi="Symbol" w:hint="default"/>
      </w:rPr>
    </w:lvl>
    <w:lvl w:ilvl="7" w:tplc="A9860BF4" w:tentative="1">
      <w:start w:val="1"/>
      <w:numFmt w:val="bullet"/>
      <w:lvlText w:val="o"/>
      <w:lvlJc w:val="left"/>
      <w:pPr>
        <w:ind w:left="5760" w:hanging="360"/>
      </w:pPr>
      <w:rPr>
        <w:rFonts w:ascii="Courier New" w:hAnsi="Courier New" w:cs="Courier New" w:hint="default"/>
      </w:rPr>
    </w:lvl>
    <w:lvl w:ilvl="8" w:tplc="06182C92" w:tentative="1">
      <w:start w:val="1"/>
      <w:numFmt w:val="bullet"/>
      <w:lvlText w:val=""/>
      <w:lvlJc w:val="left"/>
      <w:pPr>
        <w:ind w:left="6480" w:hanging="360"/>
      </w:pPr>
      <w:rPr>
        <w:rFonts w:ascii="Wingdings" w:hAnsi="Wingdings" w:hint="default"/>
      </w:rPr>
    </w:lvl>
  </w:abstractNum>
  <w:abstractNum w:abstractNumId="13">
    <w:nsid w:val="26356740"/>
    <w:multiLevelType w:val="hybridMultilevel"/>
    <w:tmpl w:val="BF06DA38"/>
    <w:lvl w:ilvl="0" w:tplc="D6FE4A9E">
      <w:start w:val="1"/>
      <w:numFmt w:val="bullet"/>
      <w:lvlText w:val=""/>
      <w:lvlJc w:val="left"/>
      <w:pPr>
        <w:ind w:left="720" w:hanging="360"/>
      </w:pPr>
      <w:rPr>
        <w:rFonts w:ascii="Symbol" w:hAnsi="Symbol" w:hint="default"/>
      </w:rPr>
    </w:lvl>
    <w:lvl w:ilvl="1" w:tplc="0AAA65B4" w:tentative="1">
      <w:start w:val="1"/>
      <w:numFmt w:val="bullet"/>
      <w:lvlText w:val="o"/>
      <w:lvlJc w:val="left"/>
      <w:pPr>
        <w:ind w:left="1440" w:hanging="360"/>
      </w:pPr>
      <w:rPr>
        <w:rFonts w:ascii="Courier New" w:hAnsi="Courier New" w:cs="Courier New" w:hint="default"/>
      </w:rPr>
    </w:lvl>
    <w:lvl w:ilvl="2" w:tplc="0178D8F0" w:tentative="1">
      <w:start w:val="1"/>
      <w:numFmt w:val="bullet"/>
      <w:lvlText w:val=""/>
      <w:lvlJc w:val="left"/>
      <w:pPr>
        <w:ind w:left="2160" w:hanging="360"/>
      </w:pPr>
      <w:rPr>
        <w:rFonts w:ascii="Wingdings" w:hAnsi="Wingdings" w:hint="default"/>
      </w:rPr>
    </w:lvl>
    <w:lvl w:ilvl="3" w:tplc="2CCE2866" w:tentative="1">
      <w:start w:val="1"/>
      <w:numFmt w:val="bullet"/>
      <w:lvlText w:val=""/>
      <w:lvlJc w:val="left"/>
      <w:pPr>
        <w:ind w:left="2880" w:hanging="360"/>
      </w:pPr>
      <w:rPr>
        <w:rFonts w:ascii="Symbol" w:hAnsi="Symbol" w:hint="default"/>
      </w:rPr>
    </w:lvl>
    <w:lvl w:ilvl="4" w:tplc="5512123A" w:tentative="1">
      <w:start w:val="1"/>
      <w:numFmt w:val="bullet"/>
      <w:lvlText w:val="o"/>
      <w:lvlJc w:val="left"/>
      <w:pPr>
        <w:ind w:left="3600" w:hanging="360"/>
      </w:pPr>
      <w:rPr>
        <w:rFonts w:ascii="Courier New" w:hAnsi="Courier New" w:cs="Courier New" w:hint="default"/>
      </w:rPr>
    </w:lvl>
    <w:lvl w:ilvl="5" w:tplc="97CE64A4" w:tentative="1">
      <w:start w:val="1"/>
      <w:numFmt w:val="bullet"/>
      <w:lvlText w:val=""/>
      <w:lvlJc w:val="left"/>
      <w:pPr>
        <w:ind w:left="4320" w:hanging="360"/>
      </w:pPr>
      <w:rPr>
        <w:rFonts w:ascii="Wingdings" w:hAnsi="Wingdings" w:hint="default"/>
      </w:rPr>
    </w:lvl>
    <w:lvl w:ilvl="6" w:tplc="4914DE4E" w:tentative="1">
      <w:start w:val="1"/>
      <w:numFmt w:val="bullet"/>
      <w:lvlText w:val=""/>
      <w:lvlJc w:val="left"/>
      <w:pPr>
        <w:ind w:left="5040" w:hanging="360"/>
      </w:pPr>
      <w:rPr>
        <w:rFonts w:ascii="Symbol" w:hAnsi="Symbol" w:hint="default"/>
      </w:rPr>
    </w:lvl>
    <w:lvl w:ilvl="7" w:tplc="EE468FD4" w:tentative="1">
      <w:start w:val="1"/>
      <w:numFmt w:val="bullet"/>
      <w:lvlText w:val="o"/>
      <w:lvlJc w:val="left"/>
      <w:pPr>
        <w:ind w:left="5760" w:hanging="360"/>
      </w:pPr>
      <w:rPr>
        <w:rFonts w:ascii="Courier New" w:hAnsi="Courier New" w:cs="Courier New" w:hint="default"/>
      </w:rPr>
    </w:lvl>
    <w:lvl w:ilvl="8" w:tplc="2B526FB8" w:tentative="1">
      <w:start w:val="1"/>
      <w:numFmt w:val="bullet"/>
      <w:lvlText w:val=""/>
      <w:lvlJc w:val="left"/>
      <w:pPr>
        <w:ind w:left="6480" w:hanging="360"/>
      </w:pPr>
      <w:rPr>
        <w:rFonts w:ascii="Wingdings" w:hAnsi="Wingdings" w:hint="default"/>
      </w:rPr>
    </w:lvl>
  </w:abstractNum>
  <w:abstractNum w:abstractNumId="14">
    <w:nsid w:val="28C95314"/>
    <w:multiLevelType w:val="hybridMultilevel"/>
    <w:tmpl w:val="F3884292"/>
    <w:lvl w:ilvl="0" w:tplc="833E42D4">
      <w:numFmt w:val="bullet"/>
      <w:lvlText w:val="–"/>
      <w:lvlJc w:val="left"/>
      <w:pPr>
        <w:ind w:left="720" w:hanging="360"/>
      </w:pPr>
      <w:rPr>
        <w:rFonts w:ascii="Times New Roman" w:eastAsia="Times New Roman" w:hAnsi="Times New Roman" w:cs="Times New Roman" w:hint="default"/>
      </w:rPr>
    </w:lvl>
    <w:lvl w:ilvl="1" w:tplc="4E8EEE4A" w:tentative="1">
      <w:start w:val="1"/>
      <w:numFmt w:val="bullet"/>
      <w:lvlText w:val="o"/>
      <w:lvlJc w:val="left"/>
      <w:pPr>
        <w:ind w:left="1440" w:hanging="360"/>
      </w:pPr>
      <w:rPr>
        <w:rFonts w:ascii="Courier New" w:hAnsi="Courier New" w:cs="Courier New" w:hint="default"/>
      </w:rPr>
    </w:lvl>
    <w:lvl w:ilvl="2" w:tplc="0B7CDADC" w:tentative="1">
      <w:start w:val="1"/>
      <w:numFmt w:val="bullet"/>
      <w:lvlText w:val=""/>
      <w:lvlJc w:val="left"/>
      <w:pPr>
        <w:ind w:left="2160" w:hanging="360"/>
      </w:pPr>
      <w:rPr>
        <w:rFonts w:ascii="Wingdings" w:hAnsi="Wingdings" w:hint="default"/>
      </w:rPr>
    </w:lvl>
    <w:lvl w:ilvl="3" w:tplc="A32C6102" w:tentative="1">
      <w:start w:val="1"/>
      <w:numFmt w:val="bullet"/>
      <w:lvlText w:val=""/>
      <w:lvlJc w:val="left"/>
      <w:pPr>
        <w:ind w:left="2880" w:hanging="360"/>
      </w:pPr>
      <w:rPr>
        <w:rFonts w:ascii="Symbol" w:hAnsi="Symbol" w:hint="default"/>
      </w:rPr>
    </w:lvl>
    <w:lvl w:ilvl="4" w:tplc="1F04586A" w:tentative="1">
      <w:start w:val="1"/>
      <w:numFmt w:val="bullet"/>
      <w:lvlText w:val="o"/>
      <w:lvlJc w:val="left"/>
      <w:pPr>
        <w:ind w:left="3600" w:hanging="360"/>
      </w:pPr>
      <w:rPr>
        <w:rFonts w:ascii="Courier New" w:hAnsi="Courier New" w:cs="Courier New" w:hint="default"/>
      </w:rPr>
    </w:lvl>
    <w:lvl w:ilvl="5" w:tplc="41A845E4" w:tentative="1">
      <w:start w:val="1"/>
      <w:numFmt w:val="bullet"/>
      <w:lvlText w:val=""/>
      <w:lvlJc w:val="left"/>
      <w:pPr>
        <w:ind w:left="4320" w:hanging="360"/>
      </w:pPr>
      <w:rPr>
        <w:rFonts w:ascii="Wingdings" w:hAnsi="Wingdings" w:hint="default"/>
      </w:rPr>
    </w:lvl>
    <w:lvl w:ilvl="6" w:tplc="C7D840D8" w:tentative="1">
      <w:start w:val="1"/>
      <w:numFmt w:val="bullet"/>
      <w:lvlText w:val=""/>
      <w:lvlJc w:val="left"/>
      <w:pPr>
        <w:ind w:left="5040" w:hanging="360"/>
      </w:pPr>
      <w:rPr>
        <w:rFonts w:ascii="Symbol" w:hAnsi="Symbol" w:hint="default"/>
      </w:rPr>
    </w:lvl>
    <w:lvl w:ilvl="7" w:tplc="E9FAC608" w:tentative="1">
      <w:start w:val="1"/>
      <w:numFmt w:val="bullet"/>
      <w:lvlText w:val="o"/>
      <w:lvlJc w:val="left"/>
      <w:pPr>
        <w:ind w:left="5760" w:hanging="360"/>
      </w:pPr>
      <w:rPr>
        <w:rFonts w:ascii="Courier New" w:hAnsi="Courier New" w:cs="Courier New" w:hint="default"/>
      </w:rPr>
    </w:lvl>
    <w:lvl w:ilvl="8" w:tplc="AF20FF3C" w:tentative="1">
      <w:start w:val="1"/>
      <w:numFmt w:val="bullet"/>
      <w:lvlText w:val=""/>
      <w:lvlJc w:val="left"/>
      <w:pPr>
        <w:ind w:left="6480" w:hanging="360"/>
      </w:pPr>
      <w:rPr>
        <w:rFonts w:ascii="Wingdings" w:hAnsi="Wingdings" w:hint="default"/>
      </w:rPr>
    </w:lvl>
  </w:abstractNum>
  <w:abstractNum w:abstractNumId="15">
    <w:nsid w:val="2A1E72D8"/>
    <w:multiLevelType w:val="hybridMultilevel"/>
    <w:tmpl w:val="52B2D602"/>
    <w:lvl w:ilvl="0" w:tplc="7DF4859E">
      <w:start w:val="1"/>
      <w:numFmt w:val="bullet"/>
      <w:lvlText w:val=""/>
      <w:lvlJc w:val="left"/>
      <w:pPr>
        <w:ind w:left="720" w:hanging="360"/>
      </w:pPr>
      <w:rPr>
        <w:rFonts w:ascii="Symbol" w:hAnsi="Symbol" w:hint="default"/>
      </w:rPr>
    </w:lvl>
    <w:lvl w:ilvl="1" w:tplc="76261246" w:tentative="1">
      <w:start w:val="1"/>
      <w:numFmt w:val="bullet"/>
      <w:lvlText w:val="o"/>
      <w:lvlJc w:val="left"/>
      <w:pPr>
        <w:ind w:left="1440" w:hanging="360"/>
      </w:pPr>
      <w:rPr>
        <w:rFonts w:ascii="Courier New" w:hAnsi="Courier New" w:cs="Courier New" w:hint="default"/>
      </w:rPr>
    </w:lvl>
    <w:lvl w:ilvl="2" w:tplc="88CECEA8" w:tentative="1">
      <w:start w:val="1"/>
      <w:numFmt w:val="bullet"/>
      <w:lvlText w:val=""/>
      <w:lvlJc w:val="left"/>
      <w:pPr>
        <w:ind w:left="2160" w:hanging="360"/>
      </w:pPr>
      <w:rPr>
        <w:rFonts w:ascii="Wingdings" w:hAnsi="Wingdings" w:hint="default"/>
      </w:rPr>
    </w:lvl>
    <w:lvl w:ilvl="3" w:tplc="94029FA0" w:tentative="1">
      <w:start w:val="1"/>
      <w:numFmt w:val="bullet"/>
      <w:lvlText w:val=""/>
      <w:lvlJc w:val="left"/>
      <w:pPr>
        <w:ind w:left="2880" w:hanging="360"/>
      </w:pPr>
      <w:rPr>
        <w:rFonts w:ascii="Symbol" w:hAnsi="Symbol" w:hint="default"/>
      </w:rPr>
    </w:lvl>
    <w:lvl w:ilvl="4" w:tplc="3D16D468" w:tentative="1">
      <w:start w:val="1"/>
      <w:numFmt w:val="bullet"/>
      <w:lvlText w:val="o"/>
      <w:lvlJc w:val="left"/>
      <w:pPr>
        <w:ind w:left="3600" w:hanging="360"/>
      </w:pPr>
      <w:rPr>
        <w:rFonts w:ascii="Courier New" w:hAnsi="Courier New" w:cs="Courier New" w:hint="default"/>
      </w:rPr>
    </w:lvl>
    <w:lvl w:ilvl="5" w:tplc="1C80CFF8" w:tentative="1">
      <w:start w:val="1"/>
      <w:numFmt w:val="bullet"/>
      <w:lvlText w:val=""/>
      <w:lvlJc w:val="left"/>
      <w:pPr>
        <w:ind w:left="4320" w:hanging="360"/>
      </w:pPr>
      <w:rPr>
        <w:rFonts w:ascii="Wingdings" w:hAnsi="Wingdings" w:hint="default"/>
      </w:rPr>
    </w:lvl>
    <w:lvl w:ilvl="6" w:tplc="DE167ECA" w:tentative="1">
      <w:start w:val="1"/>
      <w:numFmt w:val="bullet"/>
      <w:lvlText w:val=""/>
      <w:lvlJc w:val="left"/>
      <w:pPr>
        <w:ind w:left="5040" w:hanging="360"/>
      </w:pPr>
      <w:rPr>
        <w:rFonts w:ascii="Symbol" w:hAnsi="Symbol" w:hint="default"/>
      </w:rPr>
    </w:lvl>
    <w:lvl w:ilvl="7" w:tplc="73142C80" w:tentative="1">
      <w:start w:val="1"/>
      <w:numFmt w:val="bullet"/>
      <w:lvlText w:val="o"/>
      <w:lvlJc w:val="left"/>
      <w:pPr>
        <w:ind w:left="5760" w:hanging="360"/>
      </w:pPr>
      <w:rPr>
        <w:rFonts w:ascii="Courier New" w:hAnsi="Courier New" w:cs="Courier New" w:hint="default"/>
      </w:rPr>
    </w:lvl>
    <w:lvl w:ilvl="8" w:tplc="A68CBCE2" w:tentative="1">
      <w:start w:val="1"/>
      <w:numFmt w:val="bullet"/>
      <w:lvlText w:val=""/>
      <w:lvlJc w:val="left"/>
      <w:pPr>
        <w:ind w:left="6480" w:hanging="360"/>
      </w:pPr>
      <w:rPr>
        <w:rFonts w:ascii="Wingdings" w:hAnsi="Wingdings" w:hint="default"/>
      </w:rPr>
    </w:lvl>
  </w:abstractNum>
  <w:abstractNum w:abstractNumId="16">
    <w:nsid w:val="2B145ABD"/>
    <w:multiLevelType w:val="hybridMultilevel"/>
    <w:tmpl w:val="9A88FD54"/>
    <w:lvl w:ilvl="0" w:tplc="A66ACE8E">
      <w:start w:val="1"/>
      <w:numFmt w:val="bullet"/>
      <w:lvlText w:val=""/>
      <w:lvlJc w:val="left"/>
      <w:pPr>
        <w:ind w:left="720" w:hanging="360"/>
      </w:pPr>
      <w:rPr>
        <w:rFonts w:ascii="Symbol" w:hAnsi="Symbol" w:hint="default"/>
      </w:rPr>
    </w:lvl>
    <w:lvl w:ilvl="1" w:tplc="D6D412E0" w:tentative="1">
      <w:start w:val="1"/>
      <w:numFmt w:val="bullet"/>
      <w:lvlText w:val="o"/>
      <w:lvlJc w:val="left"/>
      <w:pPr>
        <w:ind w:left="1440" w:hanging="360"/>
      </w:pPr>
      <w:rPr>
        <w:rFonts w:ascii="Courier New" w:hAnsi="Courier New" w:cs="Courier New" w:hint="default"/>
      </w:rPr>
    </w:lvl>
    <w:lvl w:ilvl="2" w:tplc="A0F8F27E" w:tentative="1">
      <w:start w:val="1"/>
      <w:numFmt w:val="bullet"/>
      <w:lvlText w:val=""/>
      <w:lvlJc w:val="left"/>
      <w:pPr>
        <w:ind w:left="2160" w:hanging="360"/>
      </w:pPr>
      <w:rPr>
        <w:rFonts w:ascii="Wingdings" w:hAnsi="Wingdings" w:hint="default"/>
      </w:rPr>
    </w:lvl>
    <w:lvl w:ilvl="3" w:tplc="77F68988" w:tentative="1">
      <w:start w:val="1"/>
      <w:numFmt w:val="bullet"/>
      <w:lvlText w:val=""/>
      <w:lvlJc w:val="left"/>
      <w:pPr>
        <w:ind w:left="2880" w:hanging="360"/>
      </w:pPr>
      <w:rPr>
        <w:rFonts w:ascii="Symbol" w:hAnsi="Symbol" w:hint="default"/>
      </w:rPr>
    </w:lvl>
    <w:lvl w:ilvl="4" w:tplc="B2108C00" w:tentative="1">
      <w:start w:val="1"/>
      <w:numFmt w:val="bullet"/>
      <w:lvlText w:val="o"/>
      <w:lvlJc w:val="left"/>
      <w:pPr>
        <w:ind w:left="3600" w:hanging="360"/>
      </w:pPr>
      <w:rPr>
        <w:rFonts w:ascii="Courier New" w:hAnsi="Courier New" w:cs="Courier New" w:hint="default"/>
      </w:rPr>
    </w:lvl>
    <w:lvl w:ilvl="5" w:tplc="619E40BA" w:tentative="1">
      <w:start w:val="1"/>
      <w:numFmt w:val="bullet"/>
      <w:lvlText w:val=""/>
      <w:lvlJc w:val="left"/>
      <w:pPr>
        <w:ind w:left="4320" w:hanging="360"/>
      </w:pPr>
      <w:rPr>
        <w:rFonts w:ascii="Wingdings" w:hAnsi="Wingdings" w:hint="default"/>
      </w:rPr>
    </w:lvl>
    <w:lvl w:ilvl="6" w:tplc="958A3A96" w:tentative="1">
      <w:start w:val="1"/>
      <w:numFmt w:val="bullet"/>
      <w:lvlText w:val=""/>
      <w:lvlJc w:val="left"/>
      <w:pPr>
        <w:ind w:left="5040" w:hanging="360"/>
      </w:pPr>
      <w:rPr>
        <w:rFonts w:ascii="Symbol" w:hAnsi="Symbol" w:hint="default"/>
      </w:rPr>
    </w:lvl>
    <w:lvl w:ilvl="7" w:tplc="D7C2C86E" w:tentative="1">
      <w:start w:val="1"/>
      <w:numFmt w:val="bullet"/>
      <w:lvlText w:val="o"/>
      <w:lvlJc w:val="left"/>
      <w:pPr>
        <w:ind w:left="5760" w:hanging="360"/>
      </w:pPr>
      <w:rPr>
        <w:rFonts w:ascii="Courier New" w:hAnsi="Courier New" w:cs="Courier New" w:hint="default"/>
      </w:rPr>
    </w:lvl>
    <w:lvl w:ilvl="8" w:tplc="B9C8CA44" w:tentative="1">
      <w:start w:val="1"/>
      <w:numFmt w:val="bullet"/>
      <w:lvlText w:val=""/>
      <w:lvlJc w:val="left"/>
      <w:pPr>
        <w:ind w:left="6480" w:hanging="360"/>
      </w:pPr>
      <w:rPr>
        <w:rFonts w:ascii="Wingdings" w:hAnsi="Wingdings" w:hint="default"/>
      </w:rPr>
    </w:lvl>
  </w:abstractNum>
  <w:abstractNum w:abstractNumId="17">
    <w:nsid w:val="2F616677"/>
    <w:multiLevelType w:val="hybridMultilevel"/>
    <w:tmpl w:val="77047504"/>
    <w:lvl w:ilvl="0" w:tplc="F0209F8E">
      <w:start w:val="1"/>
      <w:numFmt w:val="bullet"/>
      <w:lvlText w:val=""/>
      <w:lvlJc w:val="left"/>
      <w:pPr>
        <w:ind w:left="720" w:hanging="360"/>
      </w:pPr>
      <w:rPr>
        <w:rFonts w:ascii="Symbol" w:hAnsi="Symbol" w:hint="default"/>
      </w:rPr>
    </w:lvl>
    <w:lvl w:ilvl="1" w:tplc="9F62DDB0" w:tentative="1">
      <w:start w:val="1"/>
      <w:numFmt w:val="bullet"/>
      <w:lvlText w:val="o"/>
      <w:lvlJc w:val="left"/>
      <w:pPr>
        <w:ind w:left="1440" w:hanging="360"/>
      </w:pPr>
      <w:rPr>
        <w:rFonts w:ascii="Courier New" w:hAnsi="Courier New" w:cs="Courier New" w:hint="default"/>
      </w:rPr>
    </w:lvl>
    <w:lvl w:ilvl="2" w:tplc="4908334C" w:tentative="1">
      <w:start w:val="1"/>
      <w:numFmt w:val="bullet"/>
      <w:lvlText w:val=""/>
      <w:lvlJc w:val="left"/>
      <w:pPr>
        <w:ind w:left="2160" w:hanging="360"/>
      </w:pPr>
      <w:rPr>
        <w:rFonts w:ascii="Wingdings" w:hAnsi="Wingdings" w:hint="default"/>
      </w:rPr>
    </w:lvl>
    <w:lvl w:ilvl="3" w:tplc="6B94956C" w:tentative="1">
      <w:start w:val="1"/>
      <w:numFmt w:val="bullet"/>
      <w:lvlText w:val=""/>
      <w:lvlJc w:val="left"/>
      <w:pPr>
        <w:ind w:left="2880" w:hanging="360"/>
      </w:pPr>
      <w:rPr>
        <w:rFonts w:ascii="Symbol" w:hAnsi="Symbol" w:hint="default"/>
      </w:rPr>
    </w:lvl>
    <w:lvl w:ilvl="4" w:tplc="DFE63754" w:tentative="1">
      <w:start w:val="1"/>
      <w:numFmt w:val="bullet"/>
      <w:lvlText w:val="o"/>
      <w:lvlJc w:val="left"/>
      <w:pPr>
        <w:ind w:left="3600" w:hanging="360"/>
      </w:pPr>
      <w:rPr>
        <w:rFonts w:ascii="Courier New" w:hAnsi="Courier New" w:cs="Courier New" w:hint="default"/>
      </w:rPr>
    </w:lvl>
    <w:lvl w:ilvl="5" w:tplc="1FB0F99C" w:tentative="1">
      <w:start w:val="1"/>
      <w:numFmt w:val="bullet"/>
      <w:lvlText w:val=""/>
      <w:lvlJc w:val="left"/>
      <w:pPr>
        <w:ind w:left="4320" w:hanging="360"/>
      </w:pPr>
      <w:rPr>
        <w:rFonts w:ascii="Wingdings" w:hAnsi="Wingdings" w:hint="default"/>
      </w:rPr>
    </w:lvl>
    <w:lvl w:ilvl="6" w:tplc="90DEF66C" w:tentative="1">
      <w:start w:val="1"/>
      <w:numFmt w:val="bullet"/>
      <w:lvlText w:val=""/>
      <w:lvlJc w:val="left"/>
      <w:pPr>
        <w:ind w:left="5040" w:hanging="360"/>
      </w:pPr>
      <w:rPr>
        <w:rFonts w:ascii="Symbol" w:hAnsi="Symbol" w:hint="default"/>
      </w:rPr>
    </w:lvl>
    <w:lvl w:ilvl="7" w:tplc="28F21636" w:tentative="1">
      <w:start w:val="1"/>
      <w:numFmt w:val="bullet"/>
      <w:lvlText w:val="o"/>
      <w:lvlJc w:val="left"/>
      <w:pPr>
        <w:ind w:left="5760" w:hanging="360"/>
      </w:pPr>
      <w:rPr>
        <w:rFonts w:ascii="Courier New" w:hAnsi="Courier New" w:cs="Courier New" w:hint="default"/>
      </w:rPr>
    </w:lvl>
    <w:lvl w:ilvl="8" w:tplc="845E7164" w:tentative="1">
      <w:start w:val="1"/>
      <w:numFmt w:val="bullet"/>
      <w:lvlText w:val=""/>
      <w:lvlJc w:val="left"/>
      <w:pPr>
        <w:ind w:left="6480" w:hanging="360"/>
      </w:pPr>
      <w:rPr>
        <w:rFonts w:ascii="Wingdings" w:hAnsi="Wingdings" w:hint="default"/>
      </w:rPr>
    </w:lvl>
  </w:abstractNum>
  <w:abstractNum w:abstractNumId="18">
    <w:nsid w:val="30416944"/>
    <w:multiLevelType w:val="hybridMultilevel"/>
    <w:tmpl w:val="05607712"/>
    <w:lvl w:ilvl="0" w:tplc="6FBE5A4A">
      <w:start w:val="1"/>
      <w:numFmt w:val="decimal"/>
      <w:lvlText w:val="%1."/>
      <w:lvlJc w:val="left"/>
      <w:pPr>
        <w:ind w:left="720" w:hanging="360"/>
      </w:pPr>
      <w:rPr>
        <w:rFonts w:hint="default"/>
      </w:rPr>
    </w:lvl>
    <w:lvl w:ilvl="1" w:tplc="2856F3D6" w:tentative="1">
      <w:start w:val="1"/>
      <w:numFmt w:val="lowerLetter"/>
      <w:lvlText w:val="%2."/>
      <w:lvlJc w:val="left"/>
      <w:pPr>
        <w:ind w:left="1440" w:hanging="360"/>
      </w:pPr>
    </w:lvl>
    <w:lvl w:ilvl="2" w:tplc="23968C96" w:tentative="1">
      <w:start w:val="1"/>
      <w:numFmt w:val="lowerRoman"/>
      <w:lvlText w:val="%3."/>
      <w:lvlJc w:val="right"/>
      <w:pPr>
        <w:ind w:left="2160" w:hanging="180"/>
      </w:pPr>
    </w:lvl>
    <w:lvl w:ilvl="3" w:tplc="E738F776" w:tentative="1">
      <w:start w:val="1"/>
      <w:numFmt w:val="decimal"/>
      <w:lvlText w:val="%4."/>
      <w:lvlJc w:val="left"/>
      <w:pPr>
        <w:ind w:left="2880" w:hanging="360"/>
      </w:pPr>
    </w:lvl>
    <w:lvl w:ilvl="4" w:tplc="1CCE8462" w:tentative="1">
      <w:start w:val="1"/>
      <w:numFmt w:val="lowerLetter"/>
      <w:lvlText w:val="%5."/>
      <w:lvlJc w:val="left"/>
      <w:pPr>
        <w:ind w:left="3600" w:hanging="360"/>
      </w:pPr>
    </w:lvl>
    <w:lvl w:ilvl="5" w:tplc="3336EE2A" w:tentative="1">
      <w:start w:val="1"/>
      <w:numFmt w:val="lowerRoman"/>
      <w:lvlText w:val="%6."/>
      <w:lvlJc w:val="right"/>
      <w:pPr>
        <w:ind w:left="4320" w:hanging="180"/>
      </w:pPr>
    </w:lvl>
    <w:lvl w:ilvl="6" w:tplc="526C7BDC" w:tentative="1">
      <w:start w:val="1"/>
      <w:numFmt w:val="decimal"/>
      <w:lvlText w:val="%7."/>
      <w:lvlJc w:val="left"/>
      <w:pPr>
        <w:ind w:left="5040" w:hanging="360"/>
      </w:pPr>
    </w:lvl>
    <w:lvl w:ilvl="7" w:tplc="41F24E20" w:tentative="1">
      <w:start w:val="1"/>
      <w:numFmt w:val="lowerLetter"/>
      <w:lvlText w:val="%8."/>
      <w:lvlJc w:val="left"/>
      <w:pPr>
        <w:ind w:left="5760" w:hanging="360"/>
      </w:pPr>
    </w:lvl>
    <w:lvl w:ilvl="8" w:tplc="AB648F8C" w:tentative="1">
      <w:start w:val="1"/>
      <w:numFmt w:val="lowerRoman"/>
      <w:lvlText w:val="%9."/>
      <w:lvlJc w:val="right"/>
      <w:pPr>
        <w:ind w:left="6480" w:hanging="180"/>
      </w:pPr>
    </w:lvl>
  </w:abstractNum>
  <w:abstractNum w:abstractNumId="19">
    <w:nsid w:val="347369D2"/>
    <w:multiLevelType w:val="hybridMultilevel"/>
    <w:tmpl w:val="BBF437D6"/>
    <w:lvl w:ilvl="0" w:tplc="5CA243CC">
      <w:numFmt w:val="bullet"/>
      <w:lvlText w:val="–"/>
      <w:lvlJc w:val="left"/>
      <w:pPr>
        <w:ind w:left="720" w:hanging="360"/>
      </w:pPr>
      <w:rPr>
        <w:rFonts w:ascii="Times New Roman" w:eastAsia="Times New Roman" w:hAnsi="Times New Roman" w:cs="Times New Roman" w:hint="default"/>
      </w:rPr>
    </w:lvl>
    <w:lvl w:ilvl="1" w:tplc="77FEE0A8" w:tentative="1">
      <w:start w:val="1"/>
      <w:numFmt w:val="bullet"/>
      <w:lvlText w:val="o"/>
      <w:lvlJc w:val="left"/>
      <w:pPr>
        <w:ind w:left="1440" w:hanging="360"/>
      </w:pPr>
      <w:rPr>
        <w:rFonts w:ascii="Courier New" w:hAnsi="Courier New" w:cs="Courier New" w:hint="default"/>
      </w:rPr>
    </w:lvl>
    <w:lvl w:ilvl="2" w:tplc="2D486B5E" w:tentative="1">
      <w:start w:val="1"/>
      <w:numFmt w:val="bullet"/>
      <w:lvlText w:val=""/>
      <w:lvlJc w:val="left"/>
      <w:pPr>
        <w:ind w:left="2160" w:hanging="360"/>
      </w:pPr>
      <w:rPr>
        <w:rFonts w:ascii="Wingdings" w:hAnsi="Wingdings" w:hint="default"/>
      </w:rPr>
    </w:lvl>
    <w:lvl w:ilvl="3" w:tplc="7696DFFA" w:tentative="1">
      <w:start w:val="1"/>
      <w:numFmt w:val="bullet"/>
      <w:lvlText w:val=""/>
      <w:lvlJc w:val="left"/>
      <w:pPr>
        <w:ind w:left="2880" w:hanging="360"/>
      </w:pPr>
      <w:rPr>
        <w:rFonts w:ascii="Symbol" w:hAnsi="Symbol" w:hint="default"/>
      </w:rPr>
    </w:lvl>
    <w:lvl w:ilvl="4" w:tplc="2D4AE724" w:tentative="1">
      <w:start w:val="1"/>
      <w:numFmt w:val="bullet"/>
      <w:lvlText w:val="o"/>
      <w:lvlJc w:val="left"/>
      <w:pPr>
        <w:ind w:left="3600" w:hanging="360"/>
      </w:pPr>
      <w:rPr>
        <w:rFonts w:ascii="Courier New" w:hAnsi="Courier New" w:cs="Courier New" w:hint="default"/>
      </w:rPr>
    </w:lvl>
    <w:lvl w:ilvl="5" w:tplc="F758A88E" w:tentative="1">
      <w:start w:val="1"/>
      <w:numFmt w:val="bullet"/>
      <w:lvlText w:val=""/>
      <w:lvlJc w:val="left"/>
      <w:pPr>
        <w:ind w:left="4320" w:hanging="360"/>
      </w:pPr>
      <w:rPr>
        <w:rFonts w:ascii="Wingdings" w:hAnsi="Wingdings" w:hint="default"/>
      </w:rPr>
    </w:lvl>
    <w:lvl w:ilvl="6" w:tplc="042686AC" w:tentative="1">
      <w:start w:val="1"/>
      <w:numFmt w:val="bullet"/>
      <w:lvlText w:val=""/>
      <w:lvlJc w:val="left"/>
      <w:pPr>
        <w:ind w:left="5040" w:hanging="360"/>
      </w:pPr>
      <w:rPr>
        <w:rFonts w:ascii="Symbol" w:hAnsi="Symbol" w:hint="default"/>
      </w:rPr>
    </w:lvl>
    <w:lvl w:ilvl="7" w:tplc="1AF2F498" w:tentative="1">
      <w:start w:val="1"/>
      <w:numFmt w:val="bullet"/>
      <w:lvlText w:val="o"/>
      <w:lvlJc w:val="left"/>
      <w:pPr>
        <w:ind w:left="5760" w:hanging="360"/>
      </w:pPr>
      <w:rPr>
        <w:rFonts w:ascii="Courier New" w:hAnsi="Courier New" w:cs="Courier New" w:hint="default"/>
      </w:rPr>
    </w:lvl>
    <w:lvl w:ilvl="8" w:tplc="14043176" w:tentative="1">
      <w:start w:val="1"/>
      <w:numFmt w:val="bullet"/>
      <w:lvlText w:val=""/>
      <w:lvlJc w:val="left"/>
      <w:pPr>
        <w:ind w:left="6480" w:hanging="360"/>
      </w:pPr>
      <w:rPr>
        <w:rFonts w:ascii="Wingdings" w:hAnsi="Wingdings" w:hint="default"/>
      </w:rPr>
    </w:lvl>
  </w:abstractNum>
  <w:abstractNum w:abstractNumId="20">
    <w:nsid w:val="385A1387"/>
    <w:multiLevelType w:val="hybridMultilevel"/>
    <w:tmpl w:val="8FF4F3BE"/>
    <w:lvl w:ilvl="0" w:tplc="6B3427B2">
      <w:start w:val="2"/>
      <w:numFmt w:val="bullet"/>
      <w:lvlText w:val="–"/>
      <w:lvlJc w:val="left"/>
      <w:pPr>
        <w:ind w:left="720" w:hanging="360"/>
      </w:pPr>
      <w:rPr>
        <w:rFonts w:ascii="Times New Roman" w:eastAsia="Times New Roman" w:hAnsi="Times New Roman" w:cs="Times New Roman" w:hint="default"/>
      </w:rPr>
    </w:lvl>
    <w:lvl w:ilvl="1" w:tplc="2904E978" w:tentative="1">
      <w:start w:val="1"/>
      <w:numFmt w:val="bullet"/>
      <w:lvlText w:val="o"/>
      <w:lvlJc w:val="left"/>
      <w:pPr>
        <w:ind w:left="1440" w:hanging="360"/>
      </w:pPr>
      <w:rPr>
        <w:rFonts w:ascii="Courier New" w:hAnsi="Courier New" w:cs="Courier New" w:hint="default"/>
      </w:rPr>
    </w:lvl>
    <w:lvl w:ilvl="2" w:tplc="2EFAB634" w:tentative="1">
      <w:start w:val="1"/>
      <w:numFmt w:val="bullet"/>
      <w:lvlText w:val=""/>
      <w:lvlJc w:val="left"/>
      <w:pPr>
        <w:ind w:left="2160" w:hanging="360"/>
      </w:pPr>
      <w:rPr>
        <w:rFonts w:ascii="Wingdings" w:hAnsi="Wingdings" w:hint="default"/>
      </w:rPr>
    </w:lvl>
    <w:lvl w:ilvl="3" w:tplc="57F6D29C" w:tentative="1">
      <w:start w:val="1"/>
      <w:numFmt w:val="bullet"/>
      <w:lvlText w:val=""/>
      <w:lvlJc w:val="left"/>
      <w:pPr>
        <w:ind w:left="2880" w:hanging="360"/>
      </w:pPr>
      <w:rPr>
        <w:rFonts w:ascii="Symbol" w:hAnsi="Symbol" w:hint="default"/>
      </w:rPr>
    </w:lvl>
    <w:lvl w:ilvl="4" w:tplc="647C7ADE" w:tentative="1">
      <w:start w:val="1"/>
      <w:numFmt w:val="bullet"/>
      <w:lvlText w:val="o"/>
      <w:lvlJc w:val="left"/>
      <w:pPr>
        <w:ind w:left="3600" w:hanging="360"/>
      </w:pPr>
      <w:rPr>
        <w:rFonts w:ascii="Courier New" w:hAnsi="Courier New" w:cs="Courier New" w:hint="default"/>
      </w:rPr>
    </w:lvl>
    <w:lvl w:ilvl="5" w:tplc="FC469496" w:tentative="1">
      <w:start w:val="1"/>
      <w:numFmt w:val="bullet"/>
      <w:lvlText w:val=""/>
      <w:lvlJc w:val="left"/>
      <w:pPr>
        <w:ind w:left="4320" w:hanging="360"/>
      </w:pPr>
      <w:rPr>
        <w:rFonts w:ascii="Wingdings" w:hAnsi="Wingdings" w:hint="default"/>
      </w:rPr>
    </w:lvl>
    <w:lvl w:ilvl="6" w:tplc="B56A12AE" w:tentative="1">
      <w:start w:val="1"/>
      <w:numFmt w:val="bullet"/>
      <w:lvlText w:val=""/>
      <w:lvlJc w:val="left"/>
      <w:pPr>
        <w:ind w:left="5040" w:hanging="360"/>
      </w:pPr>
      <w:rPr>
        <w:rFonts w:ascii="Symbol" w:hAnsi="Symbol" w:hint="default"/>
      </w:rPr>
    </w:lvl>
    <w:lvl w:ilvl="7" w:tplc="0C881E14" w:tentative="1">
      <w:start w:val="1"/>
      <w:numFmt w:val="bullet"/>
      <w:lvlText w:val="o"/>
      <w:lvlJc w:val="left"/>
      <w:pPr>
        <w:ind w:left="5760" w:hanging="360"/>
      </w:pPr>
      <w:rPr>
        <w:rFonts w:ascii="Courier New" w:hAnsi="Courier New" w:cs="Courier New" w:hint="default"/>
      </w:rPr>
    </w:lvl>
    <w:lvl w:ilvl="8" w:tplc="2BE67FDC" w:tentative="1">
      <w:start w:val="1"/>
      <w:numFmt w:val="bullet"/>
      <w:lvlText w:val=""/>
      <w:lvlJc w:val="left"/>
      <w:pPr>
        <w:ind w:left="6480" w:hanging="360"/>
      </w:pPr>
      <w:rPr>
        <w:rFonts w:ascii="Wingdings" w:hAnsi="Wingdings" w:hint="default"/>
      </w:rPr>
    </w:lvl>
  </w:abstractNum>
  <w:abstractNum w:abstractNumId="21">
    <w:nsid w:val="3D27415F"/>
    <w:multiLevelType w:val="hybridMultilevel"/>
    <w:tmpl w:val="4040272A"/>
    <w:lvl w:ilvl="0" w:tplc="71E25198">
      <w:start w:val="1"/>
      <w:numFmt w:val="bullet"/>
      <w:lvlText w:val=""/>
      <w:lvlJc w:val="left"/>
      <w:pPr>
        <w:ind w:left="720" w:hanging="360"/>
      </w:pPr>
      <w:rPr>
        <w:rFonts w:ascii="Symbol" w:hAnsi="Symbol" w:hint="default"/>
      </w:rPr>
    </w:lvl>
    <w:lvl w:ilvl="1" w:tplc="BB7E8160" w:tentative="1">
      <w:start w:val="1"/>
      <w:numFmt w:val="bullet"/>
      <w:lvlText w:val="o"/>
      <w:lvlJc w:val="left"/>
      <w:pPr>
        <w:ind w:left="1440" w:hanging="360"/>
      </w:pPr>
      <w:rPr>
        <w:rFonts w:ascii="Courier New" w:hAnsi="Courier New" w:cs="Courier New" w:hint="default"/>
      </w:rPr>
    </w:lvl>
    <w:lvl w:ilvl="2" w:tplc="9D8A5FA2" w:tentative="1">
      <w:start w:val="1"/>
      <w:numFmt w:val="bullet"/>
      <w:lvlText w:val=""/>
      <w:lvlJc w:val="left"/>
      <w:pPr>
        <w:ind w:left="2160" w:hanging="360"/>
      </w:pPr>
      <w:rPr>
        <w:rFonts w:ascii="Wingdings" w:hAnsi="Wingdings" w:hint="default"/>
      </w:rPr>
    </w:lvl>
    <w:lvl w:ilvl="3" w:tplc="54443E8E" w:tentative="1">
      <w:start w:val="1"/>
      <w:numFmt w:val="bullet"/>
      <w:lvlText w:val=""/>
      <w:lvlJc w:val="left"/>
      <w:pPr>
        <w:ind w:left="2880" w:hanging="360"/>
      </w:pPr>
      <w:rPr>
        <w:rFonts w:ascii="Symbol" w:hAnsi="Symbol" w:hint="default"/>
      </w:rPr>
    </w:lvl>
    <w:lvl w:ilvl="4" w:tplc="5344DCA6" w:tentative="1">
      <w:start w:val="1"/>
      <w:numFmt w:val="bullet"/>
      <w:lvlText w:val="o"/>
      <w:lvlJc w:val="left"/>
      <w:pPr>
        <w:ind w:left="3600" w:hanging="360"/>
      </w:pPr>
      <w:rPr>
        <w:rFonts w:ascii="Courier New" w:hAnsi="Courier New" w:cs="Courier New" w:hint="default"/>
      </w:rPr>
    </w:lvl>
    <w:lvl w:ilvl="5" w:tplc="9064E614" w:tentative="1">
      <w:start w:val="1"/>
      <w:numFmt w:val="bullet"/>
      <w:lvlText w:val=""/>
      <w:lvlJc w:val="left"/>
      <w:pPr>
        <w:ind w:left="4320" w:hanging="360"/>
      </w:pPr>
      <w:rPr>
        <w:rFonts w:ascii="Wingdings" w:hAnsi="Wingdings" w:hint="default"/>
      </w:rPr>
    </w:lvl>
    <w:lvl w:ilvl="6" w:tplc="53CACC32" w:tentative="1">
      <w:start w:val="1"/>
      <w:numFmt w:val="bullet"/>
      <w:lvlText w:val=""/>
      <w:lvlJc w:val="left"/>
      <w:pPr>
        <w:ind w:left="5040" w:hanging="360"/>
      </w:pPr>
      <w:rPr>
        <w:rFonts w:ascii="Symbol" w:hAnsi="Symbol" w:hint="default"/>
      </w:rPr>
    </w:lvl>
    <w:lvl w:ilvl="7" w:tplc="0DA6DA5E" w:tentative="1">
      <w:start w:val="1"/>
      <w:numFmt w:val="bullet"/>
      <w:lvlText w:val="o"/>
      <w:lvlJc w:val="left"/>
      <w:pPr>
        <w:ind w:left="5760" w:hanging="360"/>
      </w:pPr>
      <w:rPr>
        <w:rFonts w:ascii="Courier New" w:hAnsi="Courier New" w:cs="Courier New" w:hint="default"/>
      </w:rPr>
    </w:lvl>
    <w:lvl w:ilvl="8" w:tplc="0BDEA836" w:tentative="1">
      <w:start w:val="1"/>
      <w:numFmt w:val="bullet"/>
      <w:lvlText w:val=""/>
      <w:lvlJc w:val="left"/>
      <w:pPr>
        <w:ind w:left="6480" w:hanging="360"/>
      </w:pPr>
      <w:rPr>
        <w:rFonts w:ascii="Wingdings" w:hAnsi="Wingdings" w:hint="default"/>
      </w:rPr>
    </w:lvl>
  </w:abstractNum>
  <w:abstractNum w:abstractNumId="22">
    <w:nsid w:val="409C5F8D"/>
    <w:multiLevelType w:val="hybridMultilevel"/>
    <w:tmpl w:val="ED187B42"/>
    <w:lvl w:ilvl="0" w:tplc="F926BD64">
      <w:start w:val="2"/>
      <w:numFmt w:val="bullet"/>
      <w:lvlText w:val="-"/>
      <w:lvlJc w:val="left"/>
      <w:pPr>
        <w:tabs>
          <w:tab w:val="num" w:pos="780"/>
        </w:tabs>
        <w:ind w:left="780" w:hanging="360"/>
      </w:pPr>
      <w:rPr>
        <w:rFonts w:ascii="Times New Roman" w:eastAsia="Times New Roman" w:hAnsi="Times New Roman" w:cs="Times New Roman" w:hint="default"/>
      </w:rPr>
    </w:lvl>
    <w:lvl w:ilvl="1" w:tplc="14D6A14A" w:tentative="1">
      <w:start w:val="1"/>
      <w:numFmt w:val="bullet"/>
      <w:lvlText w:val="o"/>
      <w:lvlJc w:val="left"/>
      <w:pPr>
        <w:tabs>
          <w:tab w:val="num" w:pos="1440"/>
        </w:tabs>
        <w:ind w:left="1440" w:hanging="360"/>
      </w:pPr>
      <w:rPr>
        <w:rFonts w:ascii="Courier New" w:hAnsi="Courier New" w:cs="Courier New" w:hint="default"/>
      </w:rPr>
    </w:lvl>
    <w:lvl w:ilvl="2" w:tplc="17FEAB06" w:tentative="1">
      <w:start w:val="1"/>
      <w:numFmt w:val="bullet"/>
      <w:lvlText w:val=""/>
      <w:lvlJc w:val="left"/>
      <w:pPr>
        <w:tabs>
          <w:tab w:val="num" w:pos="2160"/>
        </w:tabs>
        <w:ind w:left="2160" w:hanging="360"/>
      </w:pPr>
      <w:rPr>
        <w:rFonts w:ascii="Wingdings" w:hAnsi="Wingdings" w:hint="default"/>
      </w:rPr>
    </w:lvl>
    <w:lvl w:ilvl="3" w:tplc="B4AE05BE" w:tentative="1">
      <w:start w:val="1"/>
      <w:numFmt w:val="bullet"/>
      <w:lvlText w:val=""/>
      <w:lvlJc w:val="left"/>
      <w:pPr>
        <w:tabs>
          <w:tab w:val="num" w:pos="2880"/>
        </w:tabs>
        <w:ind w:left="2880" w:hanging="360"/>
      </w:pPr>
      <w:rPr>
        <w:rFonts w:ascii="Symbol" w:hAnsi="Symbol" w:hint="default"/>
      </w:rPr>
    </w:lvl>
    <w:lvl w:ilvl="4" w:tplc="9D74F0CC" w:tentative="1">
      <w:start w:val="1"/>
      <w:numFmt w:val="bullet"/>
      <w:lvlText w:val="o"/>
      <w:lvlJc w:val="left"/>
      <w:pPr>
        <w:tabs>
          <w:tab w:val="num" w:pos="3600"/>
        </w:tabs>
        <w:ind w:left="3600" w:hanging="360"/>
      </w:pPr>
      <w:rPr>
        <w:rFonts w:ascii="Courier New" w:hAnsi="Courier New" w:cs="Courier New" w:hint="default"/>
      </w:rPr>
    </w:lvl>
    <w:lvl w:ilvl="5" w:tplc="534051E6" w:tentative="1">
      <w:start w:val="1"/>
      <w:numFmt w:val="bullet"/>
      <w:lvlText w:val=""/>
      <w:lvlJc w:val="left"/>
      <w:pPr>
        <w:tabs>
          <w:tab w:val="num" w:pos="4320"/>
        </w:tabs>
        <w:ind w:left="4320" w:hanging="360"/>
      </w:pPr>
      <w:rPr>
        <w:rFonts w:ascii="Wingdings" w:hAnsi="Wingdings" w:hint="default"/>
      </w:rPr>
    </w:lvl>
    <w:lvl w:ilvl="6" w:tplc="49800F48" w:tentative="1">
      <w:start w:val="1"/>
      <w:numFmt w:val="bullet"/>
      <w:lvlText w:val=""/>
      <w:lvlJc w:val="left"/>
      <w:pPr>
        <w:tabs>
          <w:tab w:val="num" w:pos="5040"/>
        </w:tabs>
        <w:ind w:left="5040" w:hanging="360"/>
      </w:pPr>
      <w:rPr>
        <w:rFonts w:ascii="Symbol" w:hAnsi="Symbol" w:hint="default"/>
      </w:rPr>
    </w:lvl>
    <w:lvl w:ilvl="7" w:tplc="8BFA920E" w:tentative="1">
      <w:start w:val="1"/>
      <w:numFmt w:val="bullet"/>
      <w:lvlText w:val="o"/>
      <w:lvlJc w:val="left"/>
      <w:pPr>
        <w:tabs>
          <w:tab w:val="num" w:pos="5760"/>
        </w:tabs>
        <w:ind w:left="5760" w:hanging="360"/>
      </w:pPr>
      <w:rPr>
        <w:rFonts w:ascii="Courier New" w:hAnsi="Courier New" w:cs="Courier New" w:hint="default"/>
      </w:rPr>
    </w:lvl>
    <w:lvl w:ilvl="8" w:tplc="8A5EC04E" w:tentative="1">
      <w:start w:val="1"/>
      <w:numFmt w:val="bullet"/>
      <w:lvlText w:val=""/>
      <w:lvlJc w:val="left"/>
      <w:pPr>
        <w:tabs>
          <w:tab w:val="num" w:pos="6480"/>
        </w:tabs>
        <w:ind w:left="6480" w:hanging="360"/>
      </w:pPr>
      <w:rPr>
        <w:rFonts w:ascii="Wingdings" w:hAnsi="Wingdings" w:hint="default"/>
      </w:rPr>
    </w:lvl>
  </w:abstractNum>
  <w:abstractNum w:abstractNumId="23">
    <w:nsid w:val="52735000"/>
    <w:multiLevelType w:val="hybridMultilevel"/>
    <w:tmpl w:val="CB40CE2C"/>
    <w:lvl w:ilvl="0" w:tplc="C7A8FF8A">
      <w:numFmt w:val="bullet"/>
      <w:lvlText w:val="–"/>
      <w:lvlJc w:val="left"/>
      <w:pPr>
        <w:ind w:left="720" w:hanging="360"/>
      </w:pPr>
      <w:rPr>
        <w:rFonts w:ascii="Times New Roman" w:eastAsia="Times New Roman" w:hAnsi="Times New Roman" w:cs="Times New Roman" w:hint="default"/>
      </w:rPr>
    </w:lvl>
    <w:lvl w:ilvl="1" w:tplc="EA60E890" w:tentative="1">
      <w:start w:val="1"/>
      <w:numFmt w:val="bullet"/>
      <w:lvlText w:val="o"/>
      <w:lvlJc w:val="left"/>
      <w:pPr>
        <w:ind w:left="1440" w:hanging="360"/>
      </w:pPr>
      <w:rPr>
        <w:rFonts w:ascii="Courier New" w:hAnsi="Courier New" w:cs="Courier New" w:hint="default"/>
      </w:rPr>
    </w:lvl>
    <w:lvl w:ilvl="2" w:tplc="67C2F388" w:tentative="1">
      <w:start w:val="1"/>
      <w:numFmt w:val="bullet"/>
      <w:lvlText w:val=""/>
      <w:lvlJc w:val="left"/>
      <w:pPr>
        <w:ind w:left="2160" w:hanging="360"/>
      </w:pPr>
      <w:rPr>
        <w:rFonts w:ascii="Wingdings" w:hAnsi="Wingdings" w:hint="default"/>
      </w:rPr>
    </w:lvl>
    <w:lvl w:ilvl="3" w:tplc="7062FC02" w:tentative="1">
      <w:start w:val="1"/>
      <w:numFmt w:val="bullet"/>
      <w:lvlText w:val=""/>
      <w:lvlJc w:val="left"/>
      <w:pPr>
        <w:ind w:left="2880" w:hanging="360"/>
      </w:pPr>
      <w:rPr>
        <w:rFonts w:ascii="Symbol" w:hAnsi="Symbol" w:hint="default"/>
      </w:rPr>
    </w:lvl>
    <w:lvl w:ilvl="4" w:tplc="673CFC22" w:tentative="1">
      <w:start w:val="1"/>
      <w:numFmt w:val="bullet"/>
      <w:lvlText w:val="o"/>
      <w:lvlJc w:val="left"/>
      <w:pPr>
        <w:ind w:left="3600" w:hanging="360"/>
      </w:pPr>
      <w:rPr>
        <w:rFonts w:ascii="Courier New" w:hAnsi="Courier New" w:cs="Courier New" w:hint="default"/>
      </w:rPr>
    </w:lvl>
    <w:lvl w:ilvl="5" w:tplc="3C804DB0" w:tentative="1">
      <w:start w:val="1"/>
      <w:numFmt w:val="bullet"/>
      <w:lvlText w:val=""/>
      <w:lvlJc w:val="left"/>
      <w:pPr>
        <w:ind w:left="4320" w:hanging="360"/>
      </w:pPr>
      <w:rPr>
        <w:rFonts w:ascii="Wingdings" w:hAnsi="Wingdings" w:hint="default"/>
      </w:rPr>
    </w:lvl>
    <w:lvl w:ilvl="6" w:tplc="A956FC34" w:tentative="1">
      <w:start w:val="1"/>
      <w:numFmt w:val="bullet"/>
      <w:lvlText w:val=""/>
      <w:lvlJc w:val="left"/>
      <w:pPr>
        <w:ind w:left="5040" w:hanging="360"/>
      </w:pPr>
      <w:rPr>
        <w:rFonts w:ascii="Symbol" w:hAnsi="Symbol" w:hint="default"/>
      </w:rPr>
    </w:lvl>
    <w:lvl w:ilvl="7" w:tplc="E98888F4" w:tentative="1">
      <w:start w:val="1"/>
      <w:numFmt w:val="bullet"/>
      <w:lvlText w:val="o"/>
      <w:lvlJc w:val="left"/>
      <w:pPr>
        <w:ind w:left="5760" w:hanging="360"/>
      </w:pPr>
      <w:rPr>
        <w:rFonts w:ascii="Courier New" w:hAnsi="Courier New" w:cs="Courier New" w:hint="default"/>
      </w:rPr>
    </w:lvl>
    <w:lvl w:ilvl="8" w:tplc="96944E46" w:tentative="1">
      <w:start w:val="1"/>
      <w:numFmt w:val="bullet"/>
      <w:lvlText w:val=""/>
      <w:lvlJc w:val="left"/>
      <w:pPr>
        <w:ind w:left="6480" w:hanging="360"/>
      </w:pPr>
      <w:rPr>
        <w:rFonts w:ascii="Wingdings" w:hAnsi="Wingdings" w:hint="default"/>
      </w:rPr>
    </w:lvl>
  </w:abstractNum>
  <w:abstractNum w:abstractNumId="24">
    <w:nsid w:val="52746FCC"/>
    <w:multiLevelType w:val="hybridMultilevel"/>
    <w:tmpl w:val="77F2E128"/>
    <w:lvl w:ilvl="0" w:tplc="A6EC3F3E">
      <w:start w:val="1"/>
      <w:numFmt w:val="bullet"/>
      <w:lvlText w:val=""/>
      <w:lvlJc w:val="left"/>
      <w:pPr>
        <w:ind w:left="720" w:hanging="360"/>
      </w:pPr>
      <w:rPr>
        <w:rFonts w:ascii="Symbol" w:hAnsi="Symbol" w:hint="default"/>
      </w:rPr>
    </w:lvl>
    <w:lvl w:ilvl="1" w:tplc="BB320488" w:tentative="1">
      <w:start w:val="1"/>
      <w:numFmt w:val="bullet"/>
      <w:lvlText w:val="o"/>
      <w:lvlJc w:val="left"/>
      <w:pPr>
        <w:ind w:left="1440" w:hanging="360"/>
      </w:pPr>
      <w:rPr>
        <w:rFonts w:ascii="Courier New" w:hAnsi="Courier New" w:cs="Courier New" w:hint="default"/>
      </w:rPr>
    </w:lvl>
    <w:lvl w:ilvl="2" w:tplc="315AA5C0" w:tentative="1">
      <w:start w:val="1"/>
      <w:numFmt w:val="bullet"/>
      <w:lvlText w:val=""/>
      <w:lvlJc w:val="left"/>
      <w:pPr>
        <w:ind w:left="2160" w:hanging="360"/>
      </w:pPr>
      <w:rPr>
        <w:rFonts w:ascii="Wingdings" w:hAnsi="Wingdings" w:hint="default"/>
      </w:rPr>
    </w:lvl>
    <w:lvl w:ilvl="3" w:tplc="62D05E8A" w:tentative="1">
      <w:start w:val="1"/>
      <w:numFmt w:val="bullet"/>
      <w:lvlText w:val=""/>
      <w:lvlJc w:val="left"/>
      <w:pPr>
        <w:ind w:left="2880" w:hanging="360"/>
      </w:pPr>
      <w:rPr>
        <w:rFonts w:ascii="Symbol" w:hAnsi="Symbol" w:hint="default"/>
      </w:rPr>
    </w:lvl>
    <w:lvl w:ilvl="4" w:tplc="2D8CB9A6" w:tentative="1">
      <w:start w:val="1"/>
      <w:numFmt w:val="bullet"/>
      <w:lvlText w:val="o"/>
      <w:lvlJc w:val="left"/>
      <w:pPr>
        <w:ind w:left="3600" w:hanging="360"/>
      </w:pPr>
      <w:rPr>
        <w:rFonts w:ascii="Courier New" w:hAnsi="Courier New" w:cs="Courier New" w:hint="default"/>
      </w:rPr>
    </w:lvl>
    <w:lvl w:ilvl="5" w:tplc="CB3AF3CE" w:tentative="1">
      <w:start w:val="1"/>
      <w:numFmt w:val="bullet"/>
      <w:lvlText w:val=""/>
      <w:lvlJc w:val="left"/>
      <w:pPr>
        <w:ind w:left="4320" w:hanging="360"/>
      </w:pPr>
      <w:rPr>
        <w:rFonts w:ascii="Wingdings" w:hAnsi="Wingdings" w:hint="default"/>
      </w:rPr>
    </w:lvl>
    <w:lvl w:ilvl="6" w:tplc="BA746566" w:tentative="1">
      <w:start w:val="1"/>
      <w:numFmt w:val="bullet"/>
      <w:lvlText w:val=""/>
      <w:lvlJc w:val="left"/>
      <w:pPr>
        <w:ind w:left="5040" w:hanging="360"/>
      </w:pPr>
      <w:rPr>
        <w:rFonts w:ascii="Symbol" w:hAnsi="Symbol" w:hint="default"/>
      </w:rPr>
    </w:lvl>
    <w:lvl w:ilvl="7" w:tplc="9522C434" w:tentative="1">
      <w:start w:val="1"/>
      <w:numFmt w:val="bullet"/>
      <w:lvlText w:val="o"/>
      <w:lvlJc w:val="left"/>
      <w:pPr>
        <w:ind w:left="5760" w:hanging="360"/>
      </w:pPr>
      <w:rPr>
        <w:rFonts w:ascii="Courier New" w:hAnsi="Courier New" w:cs="Courier New" w:hint="default"/>
      </w:rPr>
    </w:lvl>
    <w:lvl w:ilvl="8" w:tplc="7592FCDA" w:tentative="1">
      <w:start w:val="1"/>
      <w:numFmt w:val="bullet"/>
      <w:lvlText w:val=""/>
      <w:lvlJc w:val="left"/>
      <w:pPr>
        <w:ind w:left="6480" w:hanging="360"/>
      </w:pPr>
      <w:rPr>
        <w:rFonts w:ascii="Wingdings" w:hAnsi="Wingdings" w:hint="default"/>
      </w:rPr>
    </w:lvl>
  </w:abstractNum>
  <w:abstractNum w:abstractNumId="25">
    <w:nsid w:val="53D31F24"/>
    <w:multiLevelType w:val="hybridMultilevel"/>
    <w:tmpl w:val="A6E05460"/>
    <w:lvl w:ilvl="0" w:tplc="4E1C173C">
      <w:numFmt w:val="bullet"/>
      <w:lvlText w:val="–"/>
      <w:lvlJc w:val="left"/>
      <w:pPr>
        <w:ind w:left="720" w:hanging="360"/>
      </w:pPr>
      <w:rPr>
        <w:rFonts w:ascii="Times New Roman" w:eastAsia="Times New Roman" w:hAnsi="Times New Roman" w:cs="Times New Roman" w:hint="default"/>
      </w:rPr>
    </w:lvl>
    <w:lvl w:ilvl="1" w:tplc="A5788810" w:tentative="1">
      <w:start w:val="1"/>
      <w:numFmt w:val="bullet"/>
      <w:lvlText w:val="o"/>
      <w:lvlJc w:val="left"/>
      <w:pPr>
        <w:ind w:left="1440" w:hanging="360"/>
      </w:pPr>
      <w:rPr>
        <w:rFonts w:ascii="Courier New" w:hAnsi="Courier New" w:cs="Courier New" w:hint="default"/>
      </w:rPr>
    </w:lvl>
    <w:lvl w:ilvl="2" w:tplc="5E9855DA" w:tentative="1">
      <w:start w:val="1"/>
      <w:numFmt w:val="bullet"/>
      <w:lvlText w:val=""/>
      <w:lvlJc w:val="left"/>
      <w:pPr>
        <w:ind w:left="2160" w:hanging="360"/>
      </w:pPr>
      <w:rPr>
        <w:rFonts w:ascii="Wingdings" w:hAnsi="Wingdings" w:hint="default"/>
      </w:rPr>
    </w:lvl>
    <w:lvl w:ilvl="3" w:tplc="03644C2E" w:tentative="1">
      <w:start w:val="1"/>
      <w:numFmt w:val="bullet"/>
      <w:lvlText w:val=""/>
      <w:lvlJc w:val="left"/>
      <w:pPr>
        <w:ind w:left="2880" w:hanging="360"/>
      </w:pPr>
      <w:rPr>
        <w:rFonts w:ascii="Symbol" w:hAnsi="Symbol" w:hint="default"/>
      </w:rPr>
    </w:lvl>
    <w:lvl w:ilvl="4" w:tplc="CE701A4C" w:tentative="1">
      <w:start w:val="1"/>
      <w:numFmt w:val="bullet"/>
      <w:lvlText w:val="o"/>
      <w:lvlJc w:val="left"/>
      <w:pPr>
        <w:ind w:left="3600" w:hanging="360"/>
      </w:pPr>
      <w:rPr>
        <w:rFonts w:ascii="Courier New" w:hAnsi="Courier New" w:cs="Courier New" w:hint="default"/>
      </w:rPr>
    </w:lvl>
    <w:lvl w:ilvl="5" w:tplc="1D4C5F14" w:tentative="1">
      <w:start w:val="1"/>
      <w:numFmt w:val="bullet"/>
      <w:lvlText w:val=""/>
      <w:lvlJc w:val="left"/>
      <w:pPr>
        <w:ind w:left="4320" w:hanging="360"/>
      </w:pPr>
      <w:rPr>
        <w:rFonts w:ascii="Wingdings" w:hAnsi="Wingdings" w:hint="default"/>
      </w:rPr>
    </w:lvl>
    <w:lvl w:ilvl="6" w:tplc="D826DD1A" w:tentative="1">
      <w:start w:val="1"/>
      <w:numFmt w:val="bullet"/>
      <w:lvlText w:val=""/>
      <w:lvlJc w:val="left"/>
      <w:pPr>
        <w:ind w:left="5040" w:hanging="360"/>
      </w:pPr>
      <w:rPr>
        <w:rFonts w:ascii="Symbol" w:hAnsi="Symbol" w:hint="default"/>
      </w:rPr>
    </w:lvl>
    <w:lvl w:ilvl="7" w:tplc="DD2EB63C" w:tentative="1">
      <w:start w:val="1"/>
      <w:numFmt w:val="bullet"/>
      <w:lvlText w:val="o"/>
      <w:lvlJc w:val="left"/>
      <w:pPr>
        <w:ind w:left="5760" w:hanging="360"/>
      </w:pPr>
      <w:rPr>
        <w:rFonts w:ascii="Courier New" w:hAnsi="Courier New" w:cs="Courier New" w:hint="default"/>
      </w:rPr>
    </w:lvl>
    <w:lvl w:ilvl="8" w:tplc="BE789176" w:tentative="1">
      <w:start w:val="1"/>
      <w:numFmt w:val="bullet"/>
      <w:lvlText w:val=""/>
      <w:lvlJc w:val="left"/>
      <w:pPr>
        <w:ind w:left="6480" w:hanging="360"/>
      </w:pPr>
      <w:rPr>
        <w:rFonts w:ascii="Wingdings" w:hAnsi="Wingdings" w:hint="default"/>
      </w:rPr>
    </w:lvl>
  </w:abstractNum>
  <w:abstractNum w:abstractNumId="26">
    <w:nsid w:val="56E600F5"/>
    <w:multiLevelType w:val="hybridMultilevel"/>
    <w:tmpl w:val="BEFC4898"/>
    <w:lvl w:ilvl="0" w:tplc="1AD0E18A">
      <w:start w:val="1"/>
      <w:numFmt w:val="bullet"/>
      <w:lvlText w:val=""/>
      <w:lvlJc w:val="left"/>
      <w:pPr>
        <w:ind w:left="1125" w:hanging="765"/>
      </w:pPr>
      <w:rPr>
        <w:rFonts w:ascii="Symbol" w:hAnsi="Symbol" w:hint="default"/>
      </w:rPr>
    </w:lvl>
    <w:lvl w:ilvl="1" w:tplc="1364309C" w:tentative="1">
      <w:start w:val="1"/>
      <w:numFmt w:val="bullet"/>
      <w:lvlText w:val="o"/>
      <w:lvlJc w:val="left"/>
      <w:pPr>
        <w:ind w:left="1440" w:hanging="360"/>
      </w:pPr>
      <w:rPr>
        <w:rFonts w:ascii="Courier New" w:hAnsi="Courier New" w:cs="Courier New" w:hint="default"/>
      </w:rPr>
    </w:lvl>
    <w:lvl w:ilvl="2" w:tplc="34A884B2" w:tentative="1">
      <w:start w:val="1"/>
      <w:numFmt w:val="bullet"/>
      <w:lvlText w:val=""/>
      <w:lvlJc w:val="left"/>
      <w:pPr>
        <w:ind w:left="2160" w:hanging="360"/>
      </w:pPr>
      <w:rPr>
        <w:rFonts w:ascii="Wingdings" w:hAnsi="Wingdings" w:hint="default"/>
      </w:rPr>
    </w:lvl>
    <w:lvl w:ilvl="3" w:tplc="3CFCE9B8" w:tentative="1">
      <w:start w:val="1"/>
      <w:numFmt w:val="bullet"/>
      <w:lvlText w:val=""/>
      <w:lvlJc w:val="left"/>
      <w:pPr>
        <w:ind w:left="2880" w:hanging="360"/>
      </w:pPr>
      <w:rPr>
        <w:rFonts w:ascii="Symbol" w:hAnsi="Symbol" w:hint="default"/>
      </w:rPr>
    </w:lvl>
    <w:lvl w:ilvl="4" w:tplc="E14A97BA" w:tentative="1">
      <w:start w:val="1"/>
      <w:numFmt w:val="bullet"/>
      <w:lvlText w:val="o"/>
      <w:lvlJc w:val="left"/>
      <w:pPr>
        <w:ind w:left="3600" w:hanging="360"/>
      </w:pPr>
      <w:rPr>
        <w:rFonts w:ascii="Courier New" w:hAnsi="Courier New" w:cs="Courier New" w:hint="default"/>
      </w:rPr>
    </w:lvl>
    <w:lvl w:ilvl="5" w:tplc="4D12F8C4" w:tentative="1">
      <w:start w:val="1"/>
      <w:numFmt w:val="bullet"/>
      <w:lvlText w:val=""/>
      <w:lvlJc w:val="left"/>
      <w:pPr>
        <w:ind w:left="4320" w:hanging="360"/>
      </w:pPr>
      <w:rPr>
        <w:rFonts w:ascii="Wingdings" w:hAnsi="Wingdings" w:hint="default"/>
      </w:rPr>
    </w:lvl>
    <w:lvl w:ilvl="6" w:tplc="334069B8" w:tentative="1">
      <w:start w:val="1"/>
      <w:numFmt w:val="bullet"/>
      <w:lvlText w:val=""/>
      <w:lvlJc w:val="left"/>
      <w:pPr>
        <w:ind w:left="5040" w:hanging="360"/>
      </w:pPr>
      <w:rPr>
        <w:rFonts w:ascii="Symbol" w:hAnsi="Symbol" w:hint="default"/>
      </w:rPr>
    </w:lvl>
    <w:lvl w:ilvl="7" w:tplc="23168B30" w:tentative="1">
      <w:start w:val="1"/>
      <w:numFmt w:val="bullet"/>
      <w:lvlText w:val="o"/>
      <w:lvlJc w:val="left"/>
      <w:pPr>
        <w:ind w:left="5760" w:hanging="360"/>
      </w:pPr>
      <w:rPr>
        <w:rFonts w:ascii="Courier New" w:hAnsi="Courier New" w:cs="Courier New" w:hint="default"/>
      </w:rPr>
    </w:lvl>
    <w:lvl w:ilvl="8" w:tplc="538C76CA" w:tentative="1">
      <w:start w:val="1"/>
      <w:numFmt w:val="bullet"/>
      <w:lvlText w:val=""/>
      <w:lvlJc w:val="left"/>
      <w:pPr>
        <w:ind w:left="6480" w:hanging="360"/>
      </w:pPr>
      <w:rPr>
        <w:rFonts w:ascii="Wingdings" w:hAnsi="Wingdings" w:hint="default"/>
      </w:rPr>
    </w:lvl>
  </w:abstractNum>
  <w:abstractNum w:abstractNumId="27">
    <w:nsid w:val="589F10E9"/>
    <w:multiLevelType w:val="hybridMultilevel"/>
    <w:tmpl w:val="BD7499D8"/>
    <w:lvl w:ilvl="0" w:tplc="3E3864EE">
      <w:start w:val="1"/>
      <w:numFmt w:val="bullet"/>
      <w:lvlText w:val=""/>
      <w:lvlJc w:val="left"/>
      <w:pPr>
        <w:ind w:left="720" w:hanging="360"/>
      </w:pPr>
      <w:rPr>
        <w:rFonts w:ascii="Symbol" w:hAnsi="Symbol" w:hint="default"/>
      </w:rPr>
    </w:lvl>
    <w:lvl w:ilvl="1" w:tplc="540A8C92" w:tentative="1">
      <w:start w:val="1"/>
      <w:numFmt w:val="bullet"/>
      <w:lvlText w:val="o"/>
      <w:lvlJc w:val="left"/>
      <w:pPr>
        <w:ind w:left="1440" w:hanging="360"/>
      </w:pPr>
      <w:rPr>
        <w:rFonts w:ascii="Courier New" w:hAnsi="Courier New" w:cs="Courier New" w:hint="default"/>
      </w:rPr>
    </w:lvl>
    <w:lvl w:ilvl="2" w:tplc="205848A0" w:tentative="1">
      <w:start w:val="1"/>
      <w:numFmt w:val="bullet"/>
      <w:lvlText w:val=""/>
      <w:lvlJc w:val="left"/>
      <w:pPr>
        <w:ind w:left="2160" w:hanging="360"/>
      </w:pPr>
      <w:rPr>
        <w:rFonts w:ascii="Wingdings" w:hAnsi="Wingdings" w:hint="default"/>
      </w:rPr>
    </w:lvl>
    <w:lvl w:ilvl="3" w:tplc="AF0AC7C2" w:tentative="1">
      <w:start w:val="1"/>
      <w:numFmt w:val="bullet"/>
      <w:lvlText w:val=""/>
      <w:lvlJc w:val="left"/>
      <w:pPr>
        <w:ind w:left="2880" w:hanging="360"/>
      </w:pPr>
      <w:rPr>
        <w:rFonts w:ascii="Symbol" w:hAnsi="Symbol" w:hint="default"/>
      </w:rPr>
    </w:lvl>
    <w:lvl w:ilvl="4" w:tplc="D658A2E0" w:tentative="1">
      <w:start w:val="1"/>
      <w:numFmt w:val="bullet"/>
      <w:lvlText w:val="o"/>
      <w:lvlJc w:val="left"/>
      <w:pPr>
        <w:ind w:left="3600" w:hanging="360"/>
      </w:pPr>
      <w:rPr>
        <w:rFonts w:ascii="Courier New" w:hAnsi="Courier New" w:cs="Courier New" w:hint="default"/>
      </w:rPr>
    </w:lvl>
    <w:lvl w:ilvl="5" w:tplc="16CCF3C6" w:tentative="1">
      <w:start w:val="1"/>
      <w:numFmt w:val="bullet"/>
      <w:lvlText w:val=""/>
      <w:lvlJc w:val="left"/>
      <w:pPr>
        <w:ind w:left="4320" w:hanging="360"/>
      </w:pPr>
      <w:rPr>
        <w:rFonts w:ascii="Wingdings" w:hAnsi="Wingdings" w:hint="default"/>
      </w:rPr>
    </w:lvl>
    <w:lvl w:ilvl="6" w:tplc="7AD25818" w:tentative="1">
      <w:start w:val="1"/>
      <w:numFmt w:val="bullet"/>
      <w:lvlText w:val=""/>
      <w:lvlJc w:val="left"/>
      <w:pPr>
        <w:ind w:left="5040" w:hanging="360"/>
      </w:pPr>
      <w:rPr>
        <w:rFonts w:ascii="Symbol" w:hAnsi="Symbol" w:hint="default"/>
      </w:rPr>
    </w:lvl>
    <w:lvl w:ilvl="7" w:tplc="FC26DE84" w:tentative="1">
      <w:start w:val="1"/>
      <w:numFmt w:val="bullet"/>
      <w:lvlText w:val="o"/>
      <w:lvlJc w:val="left"/>
      <w:pPr>
        <w:ind w:left="5760" w:hanging="360"/>
      </w:pPr>
      <w:rPr>
        <w:rFonts w:ascii="Courier New" w:hAnsi="Courier New" w:cs="Courier New" w:hint="default"/>
      </w:rPr>
    </w:lvl>
    <w:lvl w:ilvl="8" w:tplc="FFC4A13E" w:tentative="1">
      <w:start w:val="1"/>
      <w:numFmt w:val="bullet"/>
      <w:lvlText w:val=""/>
      <w:lvlJc w:val="left"/>
      <w:pPr>
        <w:ind w:left="6480" w:hanging="360"/>
      </w:pPr>
      <w:rPr>
        <w:rFonts w:ascii="Wingdings" w:hAnsi="Wingdings" w:hint="default"/>
      </w:rPr>
    </w:lvl>
  </w:abstractNum>
  <w:abstractNum w:abstractNumId="28">
    <w:nsid w:val="5B3D0595"/>
    <w:multiLevelType w:val="hybridMultilevel"/>
    <w:tmpl w:val="C5FCDC30"/>
    <w:lvl w:ilvl="0" w:tplc="468E3F8C">
      <w:start w:val="1"/>
      <w:numFmt w:val="bullet"/>
      <w:lvlText w:val=""/>
      <w:lvlJc w:val="left"/>
      <w:pPr>
        <w:ind w:left="720" w:hanging="360"/>
      </w:pPr>
      <w:rPr>
        <w:rFonts w:ascii="Symbol" w:hAnsi="Symbol" w:hint="default"/>
      </w:rPr>
    </w:lvl>
    <w:lvl w:ilvl="1" w:tplc="3CC6D350" w:tentative="1">
      <w:start w:val="1"/>
      <w:numFmt w:val="bullet"/>
      <w:lvlText w:val="o"/>
      <w:lvlJc w:val="left"/>
      <w:pPr>
        <w:ind w:left="1440" w:hanging="360"/>
      </w:pPr>
      <w:rPr>
        <w:rFonts w:ascii="Courier New" w:hAnsi="Courier New" w:cs="Courier New" w:hint="default"/>
      </w:rPr>
    </w:lvl>
    <w:lvl w:ilvl="2" w:tplc="21181422" w:tentative="1">
      <w:start w:val="1"/>
      <w:numFmt w:val="bullet"/>
      <w:lvlText w:val=""/>
      <w:lvlJc w:val="left"/>
      <w:pPr>
        <w:ind w:left="2160" w:hanging="360"/>
      </w:pPr>
      <w:rPr>
        <w:rFonts w:ascii="Wingdings" w:hAnsi="Wingdings" w:hint="default"/>
      </w:rPr>
    </w:lvl>
    <w:lvl w:ilvl="3" w:tplc="9FD8D424" w:tentative="1">
      <w:start w:val="1"/>
      <w:numFmt w:val="bullet"/>
      <w:lvlText w:val=""/>
      <w:lvlJc w:val="left"/>
      <w:pPr>
        <w:ind w:left="2880" w:hanging="360"/>
      </w:pPr>
      <w:rPr>
        <w:rFonts w:ascii="Symbol" w:hAnsi="Symbol" w:hint="default"/>
      </w:rPr>
    </w:lvl>
    <w:lvl w:ilvl="4" w:tplc="21F2A146" w:tentative="1">
      <w:start w:val="1"/>
      <w:numFmt w:val="bullet"/>
      <w:lvlText w:val="o"/>
      <w:lvlJc w:val="left"/>
      <w:pPr>
        <w:ind w:left="3600" w:hanging="360"/>
      </w:pPr>
      <w:rPr>
        <w:rFonts w:ascii="Courier New" w:hAnsi="Courier New" w:cs="Courier New" w:hint="default"/>
      </w:rPr>
    </w:lvl>
    <w:lvl w:ilvl="5" w:tplc="799CC056" w:tentative="1">
      <w:start w:val="1"/>
      <w:numFmt w:val="bullet"/>
      <w:lvlText w:val=""/>
      <w:lvlJc w:val="left"/>
      <w:pPr>
        <w:ind w:left="4320" w:hanging="360"/>
      </w:pPr>
      <w:rPr>
        <w:rFonts w:ascii="Wingdings" w:hAnsi="Wingdings" w:hint="default"/>
      </w:rPr>
    </w:lvl>
    <w:lvl w:ilvl="6" w:tplc="36F48252" w:tentative="1">
      <w:start w:val="1"/>
      <w:numFmt w:val="bullet"/>
      <w:lvlText w:val=""/>
      <w:lvlJc w:val="left"/>
      <w:pPr>
        <w:ind w:left="5040" w:hanging="360"/>
      </w:pPr>
      <w:rPr>
        <w:rFonts w:ascii="Symbol" w:hAnsi="Symbol" w:hint="default"/>
      </w:rPr>
    </w:lvl>
    <w:lvl w:ilvl="7" w:tplc="E5BCEA54" w:tentative="1">
      <w:start w:val="1"/>
      <w:numFmt w:val="bullet"/>
      <w:lvlText w:val="o"/>
      <w:lvlJc w:val="left"/>
      <w:pPr>
        <w:ind w:left="5760" w:hanging="360"/>
      </w:pPr>
      <w:rPr>
        <w:rFonts w:ascii="Courier New" w:hAnsi="Courier New" w:cs="Courier New" w:hint="default"/>
      </w:rPr>
    </w:lvl>
    <w:lvl w:ilvl="8" w:tplc="4B0437F2" w:tentative="1">
      <w:start w:val="1"/>
      <w:numFmt w:val="bullet"/>
      <w:lvlText w:val=""/>
      <w:lvlJc w:val="left"/>
      <w:pPr>
        <w:ind w:left="6480" w:hanging="360"/>
      </w:pPr>
      <w:rPr>
        <w:rFonts w:ascii="Wingdings" w:hAnsi="Wingdings" w:hint="default"/>
      </w:rPr>
    </w:lvl>
  </w:abstractNum>
  <w:abstractNum w:abstractNumId="29">
    <w:nsid w:val="5D537AD1"/>
    <w:multiLevelType w:val="hybridMultilevel"/>
    <w:tmpl w:val="DB4EBC54"/>
    <w:lvl w:ilvl="0" w:tplc="644C3C0C">
      <w:numFmt w:val="bullet"/>
      <w:lvlText w:val=""/>
      <w:lvlJc w:val="left"/>
      <w:pPr>
        <w:ind w:left="420" w:hanging="360"/>
      </w:pPr>
      <w:rPr>
        <w:rFonts w:ascii="Symbol" w:eastAsia="Times New Roman" w:hAnsi="Symbol" w:cs="Times New Roman" w:hint="default"/>
      </w:rPr>
    </w:lvl>
    <w:lvl w:ilvl="1" w:tplc="EEC4716A" w:tentative="1">
      <w:start w:val="1"/>
      <w:numFmt w:val="bullet"/>
      <w:lvlText w:val="o"/>
      <w:lvlJc w:val="left"/>
      <w:pPr>
        <w:tabs>
          <w:tab w:val="num" w:pos="1440"/>
        </w:tabs>
        <w:ind w:left="1440" w:hanging="360"/>
      </w:pPr>
      <w:rPr>
        <w:rFonts w:ascii="Courier New" w:hAnsi="Courier New" w:cs="Courier New" w:hint="default"/>
      </w:rPr>
    </w:lvl>
    <w:lvl w:ilvl="2" w:tplc="6E80A49A" w:tentative="1">
      <w:start w:val="1"/>
      <w:numFmt w:val="bullet"/>
      <w:lvlText w:val=""/>
      <w:lvlJc w:val="left"/>
      <w:pPr>
        <w:tabs>
          <w:tab w:val="num" w:pos="2160"/>
        </w:tabs>
        <w:ind w:left="2160" w:hanging="360"/>
      </w:pPr>
      <w:rPr>
        <w:rFonts w:ascii="Wingdings" w:hAnsi="Wingdings" w:hint="default"/>
      </w:rPr>
    </w:lvl>
    <w:lvl w:ilvl="3" w:tplc="10D2B578" w:tentative="1">
      <w:start w:val="1"/>
      <w:numFmt w:val="bullet"/>
      <w:lvlText w:val=""/>
      <w:lvlJc w:val="left"/>
      <w:pPr>
        <w:tabs>
          <w:tab w:val="num" w:pos="2880"/>
        </w:tabs>
        <w:ind w:left="2880" w:hanging="360"/>
      </w:pPr>
      <w:rPr>
        <w:rFonts w:ascii="Symbol" w:hAnsi="Symbol" w:hint="default"/>
      </w:rPr>
    </w:lvl>
    <w:lvl w:ilvl="4" w:tplc="49665270" w:tentative="1">
      <w:start w:val="1"/>
      <w:numFmt w:val="bullet"/>
      <w:lvlText w:val="o"/>
      <w:lvlJc w:val="left"/>
      <w:pPr>
        <w:tabs>
          <w:tab w:val="num" w:pos="3600"/>
        </w:tabs>
        <w:ind w:left="3600" w:hanging="360"/>
      </w:pPr>
      <w:rPr>
        <w:rFonts w:ascii="Courier New" w:hAnsi="Courier New" w:cs="Courier New" w:hint="default"/>
      </w:rPr>
    </w:lvl>
    <w:lvl w:ilvl="5" w:tplc="EF96018E" w:tentative="1">
      <w:start w:val="1"/>
      <w:numFmt w:val="bullet"/>
      <w:lvlText w:val=""/>
      <w:lvlJc w:val="left"/>
      <w:pPr>
        <w:tabs>
          <w:tab w:val="num" w:pos="4320"/>
        </w:tabs>
        <w:ind w:left="4320" w:hanging="360"/>
      </w:pPr>
      <w:rPr>
        <w:rFonts w:ascii="Wingdings" w:hAnsi="Wingdings" w:hint="default"/>
      </w:rPr>
    </w:lvl>
    <w:lvl w:ilvl="6" w:tplc="265E58A8" w:tentative="1">
      <w:start w:val="1"/>
      <w:numFmt w:val="bullet"/>
      <w:lvlText w:val=""/>
      <w:lvlJc w:val="left"/>
      <w:pPr>
        <w:tabs>
          <w:tab w:val="num" w:pos="5040"/>
        </w:tabs>
        <w:ind w:left="5040" w:hanging="360"/>
      </w:pPr>
      <w:rPr>
        <w:rFonts w:ascii="Symbol" w:hAnsi="Symbol" w:hint="default"/>
      </w:rPr>
    </w:lvl>
    <w:lvl w:ilvl="7" w:tplc="80E68860" w:tentative="1">
      <w:start w:val="1"/>
      <w:numFmt w:val="bullet"/>
      <w:lvlText w:val="o"/>
      <w:lvlJc w:val="left"/>
      <w:pPr>
        <w:tabs>
          <w:tab w:val="num" w:pos="5760"/>
        </w:tabs>
        <w:ind w:left="5760" w:hanging="360"/>
      </w:pPr>
      <w:rPr>
        <w:rFonts w:ascii="Courier New" w:hAnsi="Courier New" w:cs="Courier New" w:hint="default"/>
      </w:rPr>
    </w:lvl>
    <w:lvl w:ilvl="8" w:tplc="5AFA99D6" w:tentative="1">
      <w:start w:val="1"/>
      <w:numFmt w:val="bullet"/>
      <w:lvlText w:val=""/>
      <w:lvlJc w:val="left"/>
      <w:pPr>
        <w:tabs>
          <w:tab w:val="num" w:pos="6480"/>
        </w:tabs>
        <w:ind w:left="6480" w:hanging="360"/>
      </w:pPr>
      <w:rPr>
        <w:rFonts w:ascii="Wingdings" w:hAnsi="Wingdings" w:hint="default"/>
      </w:rPr>
    </w:lvl>
  </w:abstractNum>
  <w:abstractNum w:abstractNumId="30">
    <w:nsid w:val="61DC0942"/>
    <w:multiLevelType w:val="hybridMultilevel"/>
    <w:tmpl w:val="90DCECC0"/>
    <w:lvl w:ilvl="0" w:tplc="D48CBADE">
      <w:start w:val="1"/>
      <w:numFmt w:val="bullet"/>
      <w:lvlText w:val=""/>
      <w:lvlJc w:val="left"/>
      <w:pPr>
        <w:ind w:left="720" w:hanging="360"/>
      </w:pPr>
      <w:rPr>
        <w:rFonts w:ascii="Symbol" w:hAnsi="Symbol" w:hint="default"/>
      </w:rPr>
    </w:lvl>
    <w:lvl w:ilvl="1" w:tplc="53FEB64A" w:tentative="1">
      <w:start w:val="1"/>
      <w:numFmt w:val="bullet"/>
      <w:lvlText w:val="o"/>
      <w:lvlJc w:val="left"/>
      <w:pPr>
        <w:ind w:left="1440" w:hanging="360"/>
      </w:pPr>
      <w:rPr>
        <w:rFonts w:ascii="Courier New" w:hAnsi="Courier New" w:cs="Courier New" w:hint="default"/>
      </w:rPr>
    </w:lvl>
    <w:lvl w:ilvl="2" w:tplc="A43C09EC" w:tentative="1">
      <w:start w:val="1"/>
      <w:numFmt w:val="bullet"/>
      <w:lvlText w:val=""/>
      <w:lvlJc w:val="left"/>
      <w:pPr>
        <w:ind w:left="2160" w:hanging="360"/>
      </w:pPr>
      <w:rPr>
        <w:rFonts w:ascii="Wingdings" w:hAnsi="Wingdings" w:hint="default"/>
      </w:rPr>
    </w:lvl>
    <w:lvl w:ilvl="3" w:tplc="1E90E2E0" w:tentative="1">
      <w:start w:val="1"/>
      <w:numFmt w:val="bullet"/>
      <w:lvlText w:val=""/>
      <w:lvlJc w:val="left"/>
      <w:pPr>
        <w:ind w:left="2880" w:hanging="360"/>
      </w:pPr>
      <w:rPr>
        <w:rFonts w:ascii="Symbol" w:hAnsi="Symbol" w:hint="default"/>
      </w:rPr>
    </w:lvl>
    <w:lvl w:ilvl="4" w:tplc="5BCCF676" w:tentative="1">
      <w:start w:val="1"/>
      <w:numFmt w:val="bullet"/>
      <w:lvlText w:val="o"/>
      <w:lvlJc w:val="left"/>
      <w:pPr>
        <w:ind w:left="3600" w:hanging="360"/>
      </w:pPr>
      <w:rPr>
        <w:rFonts w:ascii="Courier New" w:hAnsi="Courier New" w:cs="Courier New" w:hint="default"/>
      </w:rPr>
    </w:lvl>
    <w:lvl w:ilvl="5" w:tplc="AC8A9A48" w:tentative="1">
      <w:start w:val="1"/>
      <w:numFmt w:val="bullet"/>
      <w:lvlText w:val=""/>
      <w:lvlJc w:val="left"/>
      <w:pPr>
        <w:ind w:left="4320" w:hanging="360"/>
      </w:pPr>
      <w:rPr>
        <w:rFonts w:ascii="Wingdings" w:hAnsi="Wingdings" w:hint="default"/>
      </w:rPr>
    </w:lvl>
    <w:lvl w:ilvl="6" w:tplc="436AA0DA" w:tentative="1">
      <w:start w:val="1"/>
      <w:numFmt w:val="bullet"/>
      <w:lvlText w:val=""/>
      <w:lvlJc w:val="left"/>
      <w:pPr>
        <w:ind w:left="5040" w:hanging="360"/>
      </w:pPr>
      <w:rPr>
        <w:rFonts w:ascii="Symbol" w:hAnsi="Symbol" w:hint="default"/>
      </w:rPr>
    </w:lvl>
    <w:lvl w:ilvl="7" w:tplc="73A86AB4" w:tentative="1">
      <w:start w:val="1"/>
      <w:numFmt w:val="bullet"/>
      <w:lvlText w:val="o"/>
      <w:lvlJc w:val="left"/>
      <w:pPr>
        <w:ind w:left="5760" w:hanging="360"/>
      </w:pPr>
      <w:rPr>
        <w:rFonts w:ascii="Courier New" w:hAnsi="Courier New" w:cs="Courier New" w:hint="default"/>
      </w:rPr>
    </w:lvl>
    <w:lvl w:ilvl="8" w:tplc="1E1C66AE" w:tentative="1">
      <w:start w:val="1"/>
      <w:numFmt w:val="bullet"/>
      <w:lvlText w:val=""/>
      <w:lvlJc w:val="left"/>
      <w:pPr>
        <w:ind w:left="6480" w:hanging="360"/>
      </w:pPr>
      <w:rPr>
        <w:rFonts w:ascii="Wingdings" w:hAnsi="Wingdings" w:hint="default"/>
      </w:rPr>
    </w:lvl>
  </w:abstractNum>
  <w:abstractNum w:abstractNumId="31">
    <w:nsid w:val="61E84F52"/>
    <w:multiLevelType w:val="hybridMultilevel"/>
    <w:tmpl w:val="81BCA6F8"/>
    <w:lvl w:ilvl="0" w:tplc="1FC2B55C">
      <w:numFmt w:val="bullet"/>
      <w:lvlText w:val=""/>
      <w:lvlJc w:val="left"/>
      <w:pPr>
        <w:ind w:left="420" w:hanging="360"/>
      </w:pPr>
      <w:rPr>
        <w:rFonts w:ascii="Symbol" w:eastAsia="Times New Roman" w:hAnsi="Symbol" w:cs="Times New Roman" w:hint="default"/>
      </w:rPr>
    </w:lvl>
    <w:lvl w:ilvl="1" w:tplc="418E5AEA" w:tentative="1">
      <w:start w:val="1"/>
      <w:numFmt w:val="bullet"/>
      <w:lvlText w:val="o"/>
      <w:lvlJc w:val="left"/>
      <w:pPr>
        <w:tabs>
          <w:tab w:val="num" w:pos="1440"/>
        </w:tabs>
        <w:ind w:left="1440" w:hanging="360"/>
      </w:pPr>
      <w:rPr>
        <w:rFonts w:ascii="Courier New" w:hAnsi="Courier New" w:cs="Courier New" w:hint="default"/>
      </w:rPr>
    </w:lvl>
    <w:lvl w:ilvl="2" w:tplc="4628ED34" w:tentative="1">
      <w:start w:val="1"/>
      <w:numFmt w:val="bullet"/>
      <w:lvlText w:val=""/>
      <w:lvlJc w:val="left"/>
      <w:pPr>
        <w:tabs>
          <w:tab w:val="num" w:pos="2160"/>
        </w:tabs>
        <w:ind w:left="2160" w:hanging="360"/>
      </w:pPr>
      <w:rPr>
        <w:rFonts w:ascii="Wingdings" w:hAnsi="Wingdings" w:hint="default"/>
      </w:rPr>
    </w:lvl>
    <w:lvl w:ilvl="3" w:tplc="7D4C4FB4" w:tentative="1">
      <w:start w:val="1"/>
      <w:numFmt w:val="bullet"/>
      <w:lvlText w:val=""/>
      <w:lvlJc w:val="left"/>
      <w:pPr>
        <w:tabs>
          <w:tab w:val="num" w:pos="2880"/>
        </w:tabs>
        <w:ind w:left="2880" w:hanging="360"/>
      </w:pPr>
      <w:rPr>
        <w:rFonts w:ascii="Symbol" w:hAnsi="Symbol" w:hint="default"/>
      </w:rPr>
    </w:lvl>
    <w:lvl w:ilvl="4" w:tplc="12C6ACB0" w:tentative="1">
      <w:start w:val="1"/>
      <w:numFmt w:val="bullet"/>
      <w:lvlText w:val="o"/>
      <w:lvlJc w:val="left"/>
      <w:pPr>
        <w:tabs>
          <w:tab w:val="num" w:pos="3600"/>
        </w:tabs>
        <w:ind w:left="3600" w:hanging="360"/>
      </w:pPr>
      <w:rPr>
        <w:rFonts w:ascii="Courier New" w:hAnsi="Courier New" w:cs="Courier New" w:hint="default"/>
      </w:rPr>
    </w:lvl>
    <w:lvl w:ilvl="5" w:tplc="68E6C7DC" w:tentative="1">
      <w:start w:val="1"/>
      <w:numFmt w:val="bullet"/>
      <w:lvlText w:val=""/>
      <w:lvlJc w:val="left"/>
      <w:pPr>
        <w:tabs>
          <w:tab w:val="num" w:pos="4320"/>
        </w:tabs>
        <w:ind w:left="4320" w:hanging="360"/>
      </w:pPr>
      <w:rPr>
        <w:rFonts w:ascii="Wingdings" w:hAnsi="Wingdings" w:hint="default"/>
      </w:rPr>
    </w:lvl>
    <w:lvl w:ilvl="6" w:tplc="EDD48BFC" w:tentative="1">
      <w:start w:val="1"/>
      <w:numFmt w:val="bullet"/>
      <w:lvlText w:val=""/>
      <w:lvlJc w:val="left"/>
      <w:pPr>
        <w:tabs>
          <w:tab w:val="num" w:pos="5040"/>
        </w:tabs>
        <w:ind w:left="5040" w:hanging="360"/>
      </w:pPr>
      <w:rPr>
        <w:rFonts w:ascii="Symbol" w:hAnsi="Symbol" w:hint="default"/>
      </w:rPr>
    </w:lvl>
    <w:lvl w:ilvl="7" w:tplc="AD3AF87E" w:tentative="1">
      <w:start w:val="1"/>
      <w:numFmt w:val="bullet"/>
      <w:lvlText w:val="o"/>
      <w:lvlJc w:val="left"/>
      <w:pPr>
        <w:tabs>
          <w:tab w:val="num" w:pos="5760"/>
        </w:tabs>
        <w:ind w:left="5760" w:hanging="360"/>
      </w:pPr>
      <w:rPr>
        <w:rFonts w:ascii="Courier New" w:hAnsi="Courier New" w:cs="Courier New" w:hint="default"/>
      </w:rPr>
    </w:lvl>
    <w:lvl w:ilvl="8" w:tplc="87E4D03C" w:tentative="1">
      <w:start w:val="1"/>
      <w:numFmt w:val="bullet"/>
      <w:lvlText w:val=""/>
      <w:lvlJc w:val="left"/>
      <w:pPr>
        <w:tabs>
          <w:tab w:val="num" w:pos="6480"/>
        </w:tabs>
        <w:ind w:left="6480" w:hanging="360"/>
      </w:pPr>
      <w:rPr>
        <w:rFonts w:ascii="Wingdings" w:hAnsi="Wingdings" w:hint="default"/>
      </w:rPr>
    </w:lvl>
  </w:abstractNum>
  <w:abstractNum w:abstractNumId="32">
    <w:nsid w:val="674C1104"/>
    <w:multiLevelType w:val="hybridMultilevel"/>
    <w:tmpl w:val="E99E0AAA"/>
    <w:lvl w:ilvl="0" w:tplc="9508CAA8">
      <w:start w:val="1"/>
      <w:numFmt w:val="bullet"/>
      <w:lvlText w:val="–"/>
      <w:lvlJc w:val="left"/>
      <w:pPr>
        <w:ind w:left="720" w:hanging="360"/>
      </w:pPr>
      <w:rPr>
        <w:rFonts w:ascii="Times New Roman" w:eastAsia="Times New Roman" w:hAnsi="Times New Roman" w:cs="Times New Roman" w:hint="default"/>
      </w:rPr>
    </w:lvl>
    <w:lvl w:ilvl="1" w:tplc="08D42E34" w:tentative="1">
      <w:start w:val="1"/>
      <w:numFmt w:val="bullet"/>
      <w:lvlText w:val="o"/>
      <w:lvlJc w:val="left"/>
      <w:pPr>
        <w:ind w:left="1440" w:hanging="360"/>
      </w:pPr>
      <w:rPr>
        <w:rFonts w:ascii="Courier New" w:hAnsi="Courier New" w:cs="Courier New" w:hint="default"/>
      </w:rPr>
    </w:lvl>
    <w:lvl w:ilvl="2" w:tplc="CDF47D84" w:tentative="1">
      <w:start w:val="1"/>
      <w:numFmt w:val="bullet"/>
      <w:lvlText w:val=""/>
      <w:lvlJc w:val="left"/>
      <w:pPr>
        <w:ind w:left="2160" w:hanging="360"/>
      </w:pPr>
      <w:rPr>
        <w:rFonts w:ascii="Wingdings" w:hAnsi="Wingdings" w:hint="default"/>
      </w:rPr>
    </w:lvl>
    <w:lvl w:ilvl="3" w:tplc="D24A1DAA" w:tentative="1">
      <w:start w:val="1"/>
      <w:numFmt w:val="bullet"/>
      <w:lvlText w:val=""/>
      <w:lvlJc w:val="left"/>
      <w:pPr>
        <w:ind w:left="2880" w:hanging="360"/>
      </w:pPr>
      <w:rPr>
        <w:rFonts w:ascii="Symbol" w:hAnsi="Symbol" w:hint="default"/>
      </w:rPr>
    </w:lvl>
    <w:lvl w:ilvl="4" w:tplc="47EED8DC" w:tentative="1">
      <w:start w:val="1"/>
      <w:numFmt w:val="bullet"/>
      <w:lvlText w:val="o"/>
      <w:lvlJc w:val="left"/>
      <w:pPr>
        <w:ind w:left="3600" w:hanging="360"/>
      </w:pPr>
      <w:rPr>
        <w:rFonts w:ascii="Courier New" w:hAnsi="Courier New" w:cs="Courier New" w:hint="default"/>
      </w:rPr>
    </w:lvl>
    <w:lvl w:ilvl="5" w:tplc="1AEE5F00" w:tentative="1">
      <w:start w:val="1"/>
      <w:numFmt w:val="bullet"/>
      <w:lvlText w:val=""/>
      <w:lvlJc w:val="left"/>
      <w:pPr>
        <w:ind w:left="4320" w:hanging="360"/>
      </w:pPr>
      <w:rPr>
        <w:rFonts w:ascii="Wingdings" w:hAnsi="Wingdings" w:hint="default"/>
      </w:rPr>
    </w:lvl>
    <w:lvl w:ilvl="6" w:tplc="EC16BF12" w:tentative="1">
      <w:start w:val="1"/>
      <w:numFmt w:val="bullet"/>
      <w:lvlText w:val=""/>
      <w:lvlJc w:val="left"/>
      <w:pPr>
        <w:ind w:left="5040" w:hanging="360"/>
      </w:pPr>
      <w:rPr>
        <w:rFonts w:ascii="Symbol" w:hAnsi="Symbol" w:hint="default"/>
      </w:rPr>
    </w:lvl>
    <w:lvl w:ilvl="7" w:tplc="BE043BDA" w:tentative="1">
      <w:start w:val="1"/>
      <w:numFmt w:val="bullet"/>
      <w:lvlText w:val="o"/>
      <w:lvlJc w:val="left"/>
      <w:pPr>
        <w:ind w:left="5760" w:hanging="360"/>
      </w:pPr>
      <w:rPr>
        <w:rFonts w:ascii="Courier New" w:hAnsi="Courier New" w:cs="Courier New" w:hint="default"/>
      </w:rPr>
    </w:lvl>
    <w:lvl w:ilvl="8" w:tplc="9C40F3D2" w:tentative="1">
      <w:start w:val="1"/>
      <w:numFmt w:val="bullet"/>
      <w:lvlText w:val=""/>
      <w:lvlJc w:val="left"/>
      <w:pPr>
        <w:ind w:left="6480" w:hanging="360"/>
      </w:pPr>
      <w:rPr>
        <w:rFonts w:ascii="Wingdings" w:hAnsi="Wingdings" w:hint="default"/>
      </w:rPr>
    </w:lvl>
  </w:abstractNum>
  <w:abstractNum w:abstractNumId="33">
    <w:nsid w:val="6AB97C18"/>
    <w:multiLevelType w:val="hybridMultilevel"/>
    <w:tmpl w:val="F38865BE"/>
    <w:lvl w:ilvl="0" w:tplc="BC72FBAC">
      <w:start w:val="1"/>
      <w:numFmt w:val="bullet"/>
      <w:lvlText w:val=""/>
      <w:lvlJc w:val="left"/>
      <w:pPr>
        <w:ind w:left="720" w:hanging="360"/>
      </w:pPr>
      <w:rPr>
        <w:rFonts w:ascii="Symbol" w:hAnsi="Symbol" w:hint="default"/>
        <w:spacing w:val="0"/>
        <w:w w:val="100"/>
        <w:position w:val="0"/>
      </w:rPr>
    </w:lvl>
    <w:lvl w:ilvl="1" w:tplc="9BEAD578" w:tentative="1">
      <w:start w:val="1"/>
      <w:numFmt w:val="bullet"/>
      <w:lvlText w:val="o"/>
      <w:lvlJc w:val="left"/>
      <w:pPr>
        <w:ind w:left="1440" w:hanging="360"/>
      </w:pPr>
      <w:rPr>
        <w:rFonts w:ascii="Courier New" w:hAnsi="Courier New" w:cs="Courier New" w:hint="default"/>
      </w:rPr>
    </w:lvl>
    <w:lvl w:ilvl="2" w:tplc="021EAB2A" w:tentative="1">
      <w:start w:val="1"/>
      <w:numFmt w:val="bullet"/>
      <w:lvlText w:val=""/>
      <w:lvlJc w:val="left"/>
      <w:pPr>
        <w:ind w:left="2160" w:hanging="360"/>
      </w:pPr>
      <w:rPr>
        <w:rFonts w:ascii="Wingdings" w:hAnsi="Wingdings" w:hint="default"/>
      </w:rPr>
    </w:lvl>
    <w:lvl w:ilvl="3" w:tplc="FF6A4858" w:tentative="1">
      <w:start w:val="1"/>
      <w:numFmt w:val="bullet"/>
      <w:lvlText w:val=""/>
      <w:lvlJc w:val="left"/>
      <w:pPr>
        <w:ind w:left="2880" w:hanging="360"/>
      </w:pPr>
      <w:rPr>
        <w:rFonts w:ascii="Symbol" w:hAnsi="Symbol" w:hint="default"/>
      </w:rPr>
    </w:lvl>
    <w:lvl w:ilvl="4" w:tplc="E8B879F8" w:tentative="1">
      <w:start w:val="1"/>
      <w:numFmt w:val="bullet"/>
      <w:lvlText w:val="o"/>
      <w:lvlJc w:val="left"/>
      <w:pPr>
        <w:ind w:left="3600" w:hanging="360"/>
      </w:pPr>
      <w:rPr>
        <w:rFonts w:ascii="Courier New" w:hAnsi="Courier New" w:cs="Courier New" w:hint="default"/>
      </w:rPr>
    </w:lvl>
    <w:lvl w:ilvl="5" w:tplc="7D98A1BE" w:tentative="1">
      <w:start w:val="1"/>
      <w:numFmt w:val="bullet"/>
      <w:lvlText w:val=""/>
      <w:lvlJc w:val="left"/>
      <w:pPr>
        <w:ind w:left="4320" w:hanging="360"/>
      </w:pPr>
      <w:rPr>
        <w:rFonts w:ascii="Wingdings" w:hAnsi="Wingdings" w:hint="default"/>
      </w:rPr>
    </w:lvl>
    <w:lvl w:ilvl="6" w:tplc="5E52DAB0" w:tentative="1">
      <w:start w:val="1"/>
      <w:numFmt w:val="bullet"/>
      <w:lvlText w:val=""/>
      <w:lvlJc w:val="left"/>
      <w:pPr>
        <w:ind w:left="5040" w:hanging="360"/>
      </w:pPr>
      <w:rPr>
        <w:rFonts w:ascii="Symbol" w:hAnsi="Symbol" w:hint="default"/>
      </w:rPr>
    </w:lvl>
    <w:lvl w:ilvl="7" w:tplc="20AA6092" w:tentative="1">
      <w:start w:val="1"/>
      <w:numFmt w:val="bullet"/>
      <w:lvlText w:val="o"/>
      <w:lvlJc w:val="left"/>
      <w:pPr>
        <w:ind w:left="5760" w:hanging="360"/>
      </w:pPr>
      <w:rPr>
        <w:rFonts w:ascii="Courier New" w:hAnsi="Courier New" w:cs="Courier New" w:hint="default"/>
      </w:rPr>
    </w:lvl>
    <w:lvl w:ilvl="8" w:tplc="210E6096" w:tentative="1">
      <w:start w:val="1"/>
      <w:numFmt w:val="bullet"/>
      <w:lvlText w:val=""/>
      <w:lvlJc w:val="left"/>
      <w:pPr>
        <w:ind w:left="6480" w:hanging="360"/>
      </w:pPr>
      <w:rPr>
        <w:rFonts w:ascii="Wingdings" w:hAnsi="Wingdings" w:hint="default"/>
      </w:rPr>
    </w:lvl>
  </w:abstractNum>
  <w:abstractNum w:abstractNumId="34">
    <w:nsid w:val="70C74D5B"/>
    <w:multiLevelType w:val="hybridMultilevel"/>
    <w:tmpl w:val="D4F8B810"/>
    <w:lvl w:ilvl="0" w:tplc="E3F84BF6">
      <w:start w:val="1"/>
      <w:numFmt w:val="bullet"/>
      <w:lvlText w:val=""/>
      <w:lvlJc w:val="left"/>
      <w:pPr>
        <w:ind w:left="1800" w:hanging="360"/>
      </w:pPr>
      <w:rPr>
        <w:rFonts w:ascii="Symbol" w:hAnsi="Symbol" w:hint="default"/>
      </w:rPr>
    </w:lvl>
    <w:lvl w:ilvl="1" w:tplc="831412DC" w:tentative="1">
      <w:start w:val="1"/>
      <w:numFmt w:val="bullet"/>
      <w:lvlText w:val="o"/>
      <w:lvlJc w:val="left"/>
      <w:pPr>
        <w:ind w:left="2520" w:hanging="360"/>
      </w:pPr>
      <w:rPr>
        <w:rFonts w:ascii="Courier New" w:hAnsi="Courier New" w:cs="Courier New" w:hint="default"/>
      </w:rPr>
    </w:lvl>
    <w:lvl w:ilvl="2" w:tplc="FBDA6154" w:tentative="1">
      <w:start w:val="1"/>
      <w:numFmt w:val="bullet"/>
      <w:lvlText w:val=""/>
      <w:lvlJc w:val="left"/>
      <w:pPr>
        <w:ind w:left="3240" w:hanging="360"/>
      </w:pPr>
      <w:rPr>
        <w:rFonts w:ascii="Wingdings" w:hAnsi="Wingdings" w:hint="default"/>
      </w:rPr>
    </w:lvl>
    <w:lvl w:ilvl="3" w:tplc="2C0AC050" w:tentative="1">
      <w:start w:val="1"/>
      <w:numFmt w:val="bullet"/>
      <w:lvlText w:val=""/>
      <w:lvlJc w:val="left"/>
      <w:pPr>
        <w:ind w:left="3960" w:hanging="360"/>
      </w:pPr>
      <w:rPr>
        <w:rFonts w:ascii="Symbol" w:hAnsi="Symbol" w:hint="default"/>
      </w:rPr>
    </w:lvl>
    <w:lvl w:ilvl="4" w:tplc="43ACB122" w:tentative="1">
      <w:start w:val="1"/>
      <w:numFmt w:val="bullet"/>
      <w:lvlText w:val="o"/>
      <w:lvlJc w:val="left"/>
      <w:pPr>
        <w:ind w:left="4680" w:hanging="360"/>
      </w:pPr>
      <w:rPr>
        <w:rFonts w:ascii="Courier New" w:hAnsi="Courier New" w:cs="Courier New" w:hint="default"/>
      </w:rPr>
    </w:lvl>
    <w:lvl w:ilvl="5" w:tplc="0512BD04" w:tentative="1">
      <w:start w:val="1"/>
      <w:numFmt w:val="bullet"/>
      <w:lvlText w:val=""/>
      <w:lvlJc w:val="left"/>
      <w:pPr>
        <w:ind w:left="5400" w:hanging="360"/>
      </w:pPr>
      <w:rPr>
        <w:rFonts w:ascii="Wingdings" w:hAnsi="Wingdings" w:hint="default"/>
      </w:rPr>
    </w:lvl>
    <w:lvl w:ilvl="6" w:tplc="B666FA7C" w:tentative="1">
      <w:start w:val="1"/>
      <w:numFmt w:val="bullet"/>
      <w:lvlText w:val=""/>
      <w:lvlJc w:val="left"/>
      <w:pPr>
        <w:ind w:left="6120" w:hanging="360"/>
      </w:pPr>
      <w:rPr>
        <w:rFonts w:ascii="Symbol" w:hAnsi="Symbol" w:hint="default"/>
      </w:rPr>
    </w:lvl>
    <w:lvl w:ilvl="7" w:tplc="0694B84E" w:tentative="1">
      <w:start w:val="1"/>
      <w:numFmt w:val="bullet"/>
      <w:lvlText w:val="o"/>
      <w:lvlJc w:val="left"/>
      <w:pPr>
        <w:ind w:left="6840" w:hanging="360"/>
      </w:pPr>
      <w:rPr>
        <w:rFonts w:ascii="Courier New" w:hAnsi="Courier New" w:cs="Courier New" w:hint="default"/>
      </w:rPr>
    </w:lvl>
    <w:lvl w:ilvl="8" w:tplc="104A39B8" w:tentative="1">
      <w:start w:val="1"/>
      <w:numFmt w:val="bullet"/>
      <w:lvlText w:val=""/>
      <w:lvlJc w:val="left"/>
      <w:pPr>
        <w:ind w:left="7560" w:hanging="360"/>
      </w:pPr>
      <w:rPr>
        <w:rFonts w:ascii="Wingdings" w:hAnsi="Wingdings" w:hint="default"/>
      </w:rPr>
    </w:lvl>
  </w:abstractNum>
  <w:abstractNum w:abstractNumId="35">
    <w:nsid w:val="71395513"/>
    <w:multiLevelType w:val="hybridMultilevel"/>
    <w:tmpl w:val="EB2A4FC2"/>
    <w:lvl w:ilvl="0" w:tplc="1E40F5D8">
      <w:start w:val="1"/>
      <w:numFmt w:val="bullet"/>
      <w:lvlText w:val=""/>
      <w:lvlJc w:val="left"/>
      <w:pPr>
        <w:ind w:left="720" w:hanging="360"/>
      </w:pPr>
      <w:rPr>
        <w:rFonts w:ascii="Symbol" w:hAnsi="Symbol" w:hint="default"/>
      </w:rPr>
    </w:lvl>
    <w:lvl w:ilvl="1" w:tplc="2414897E" w:tentative="1">
      <w:start w:val="1"/>
      <w:numFmt w:val="bullet"/>
      <w:lvlText w:val="o"/>
      <w:lvlJc w:val="left"/>
      <w:pPr>
        <w:ind w:left="1440" w:hanging="360"/>
      </w:pPr>
      <w:rPr>
        <w:rFonts w:ascii="Courier New" w:hAnsi="Courier New" w:cs="Courier New" w:hint="default"/>
      </w:rPr>
    </w:lvl>
    <w:lvl w:ilvl="2" w:tplc="197CF59C" w:tentative="1">
      <w:start w:val="1"/>
      <w:numFmt w:val="bullet"/>
      <w:lvlText w:val=""/>
      <w:lvlJc w:val="left"/>
      <w:pPr>
        <w:ind w:left="2160" w:hanging="360"/>
      </w:pPr>
      <w:rPr>
        <w:rFonts w:ascii="Wingdings" w:hAnsi="Wingdings" w:hint="default"/>
      </w:rPr>
    </w:lvl>
    <w:lvl w:ilvl="3" w:tplc="09928204" w:tentative="1">
      <w:start w:val="1"/>
      <w:numFmt w:val="bullet"/>
      <w:lvlText w:val=""/>
      <w:lvlJc w:val="left"/>
      <w:pPr>
        <w:ind w:left="2880" w:hanging="360"/>
      </w:pPr>
      <w:rPr>
        <w:rFonts w:ascii="Symbol" w:hAnsi="Symbol" w:hint="default"/>
      </w:rPr>
    </w:lvl>
    <w:lvl w:ilvl="4" w:tplc="6C5C9C8E" w:tentative="1">
      <w:start w:val="1"/>
      <w:numFmt w:val="bullet"/>
      <w:lvlText w:val="o"/>
      <w:lvlJc w:val="left"/>
      <w:pPr>
        <w:ind w:left="3600" w:hanging="360"/>
      </w:pPr>
      <w:rPr>
        <w:rFonts w:ascii="Courier New" w:hAnsi="Courier New" w:cs="Courier New" w:hint="default"/>
      </w:rPr>
    </w:lvl>
    <w:lvl w:ilvl="5" w:tplc="6E24B48C" w:tentative="1">
      <w:start w:val="1"/>
      <w:numFmt w:val="bullet"/>
      <w:lvlText w:val=""/>
      <w:lvlJc w:val="left"/>
      <w:pPr>
        <w:ind w:left="4320" w:hanging="360"/>
      </w:pPr>
      <w:rPr>
        <w:rFonts w:ascii="Wingdings" w:hAnsi="Wingdings" w:hint="default"/>
      </w:rPr>
    </w:lvl>
    <w:lvl w:ilvl="6" w:tplc="09AA1410" w:tentative="1">
      <w:start w:val="1"/>
      <w:numFmt w:val="bullet"/>
      <w:lvlText w:val=""/>
      <w:lvlJc w:val="left"/>
      <w:pPr>
        <w:ind w:left="5040" w:hanging="360"/>
      </w:pPr>
      <w:rPr>
        <w:rFonts w:ascii="Symbol" w:hAnsi="Symbol" w:hint="default"/>
      </w:rPr>
    </w:lvl>
    <w:lvl w:ilvl="7" w:tplc="0F50D9A8" w:tentative="1">
      <w:start w:val="1"/>
      <w:numFmt w:val="bullet"/>
      <w:lvlText w:val="o"/>
      <w:lvlJc w:val="left"/>
      <w:pPr>
        <w:ind w:left="5760" w:hanging="360"/>
      </w:pPr>
      <w:rPr>
        <w:rFonts w:ascii="Courier New" w:hAnsi="Courier New" w:cs="Courier New" w:hint="default"/>
      </w:rPr>
    </w:lvl>
    <w:lvl w:ilvl="8" w:tplc="95683806" w:tentative="1">
      <w:start w:val="1"/>
      <w:numFmt w:val="bullet"/>
      <w:lvlText w:val=""/>
      <w:lvlJc w:val="left"/>
      <w:pPr>
        <w:ind w:left="6480" w:hanging="360"/>
      </w:pPr>
      <w:rPr>
        <w:rFonts w:ascii="Wingdings" w:hAnsi="Wingdings" w:hint="default"/>
      </w:rPr>
    </w:lvl>
  </w:abstractNum>
  <w:abstractNum w:abstractNumId="36">
    <w:nsid w:val="74827B71"/>
    <w:multiLevelType w:val="hybridMultilevel"/>
    <w:tmpl w:val="EE04941C"/>
    <w:lvl w:ilvl="0" w:tplc="5A9C7466">
      <w:numFmt w:val="bullet"/>
      <w:lvlText w:val=""/>
      <w:lvlJc w:val="left"/>
      <w:pPr>
        <w:ind w:left="420" w:hanging="360"/>
      </w:pPr>
      <w:rPr>
        <w:rFonts w:ascii="Symbol" w:eastAsia="Times New Roman" w:hAnsi="Symbol" w:cs="Times New Roman" w:hint="default"/>
      </w:rPr>
    </w:lvl>
    <w:lvl w:ilvl="1" w:tplc="FCF01062" w:tentative="1">
      <w:start w:val="1"/>
      <w:numFmt w:val="bullet"/>
      <w:lvlText w:val="o"/>
      <w:lvlJc w:val="left"/>
      <w:pPr>
        <w:tabs>
          <w:tab w:val="num" w:pos="1440"/>
        </w:tabs>
        <w:ind w:left="1440" w:hanging="360"/>
      </w:pPr>
      <w:rPr>
        <w:rFonts w:ascii="Courier New" w:hAnsi="Courier New" w:cs="Courier New" w:hint="default"/>
      </w:rPr>
    </w:lvl>
    <w:lvl w:ilvl="2" w:tplc="E6D4F19E" w:tentative="1">
      <w:start w:val="1"/>
      <w:numFmt w:val="bullet"/>
      <w:lvlText w:val=""/>
      <w:lvlJc w:val="left"/>
      <w:pPr>
        <w:tabs>
          <w:tab w:val="num" w:pos="2160"/>
        </w:tabs>
        <w:ind w:left="2160" w:hanging="360"/>
      </w:pPr>
      <w:rPr>
        <w:rFonts w:ascii="Wingdings" w:hAnsi="Wingdings" w:hint="default"/>
      </w:rPr>
    </w:lvl>
    <w:lvl w:ilvl="3" w:tplc="B9A46C50" w:tentative="1">
      <w:start w:val="1"/>
      <w:numFmt w:val="bullet"/>
      <w:lvlText w:val=""/>
      <w:lvlJc w:val="left"/>
      <w:pPr>
        <w:tabs>
          <w:tab w:val="num" w:pos="2880"/>
        </w:tabs>
        <w:ind w:left="2880" w:hanging="360"/>
      </w:pPr>
      <w:rPr>
        <w:rFonts w:ascii="Symbol" w:hAnsi="Symbol" w:hint="default"/>
      </w:rPr>
    </w:lvl>
    <w:lvl w:ilvl="4" w:tplc="B2921D86" w:tentative="1">
      <w:start w:val="1"/>
      <w:numFmt w:val="bullet"/>
      <w:lvlText w:val="o"/>
      <w:lvlJc w:val="left"/>
      <w:pPr>
        <w:tabs>
          <w:tab w:val="num" w:pos="3600"/>
        </w:tabs>
        <w:ind w:left="3600" w:hanging="360"/>
      </w:pPr>
      <w:rPr>
        <w:rFonts w:ascii="Courier New" w:hAnsi="Courier New" w:cs="Courier New" w:hint="default"/>
      </w:rPr>
    </w:lvl>
    <w:lvl w:ilvl="5" w:tplc="E8A6AB06" w:tentative="1">
      <w:start w:val="1"/>
      <w:numFmt w:val="bullet"/>
      <w:lvlText w:val=""/>
      <w:lvlJc w:val="left"/>
      <w:pPr>
        <w:tabs>
          <w:tab w:val="num" w:pos="4320"/>
        </w:tabs>
        <w:ind w:left="4320" w:hanging="360"/>
      </w:pPr>
      <w:rPr>
        <w:rFonts w:ascii="Wingdings" w:hAnsi="Wingdings" w:hint="default"/>
      </w:rPr>
    </w:lvl>
    <w:lvl w:ilvl="6" w:tplc="92068BFC" w:tentative="1">
      <w:start w:val="1"/>
      <w:numFmt w:val="bullet"/>
      <w:lvlText w:val=""/>
      <w:lvlJc w:val="left"/>
      <w:pPr>
        <w:tabs>
          <w:tab w:val="num" w:pos="5040"/>
        </w:tabs>
        <w:ind w:left="5040" w:hanging="360"/>
      </w:pPr>
      <w:rPr>
        <w:rFonts w:ascii="Symbol" w:hAnsi="Symbol" w:hint="default"/>
      </w:rPr>
    </w:lvl>
    <w:lvl w:ilvl="7" w:tplc="A698A72A" w:tentative="1">
      <w:start w:val="1"/>
      <w:numFmt w:val="bullet"/>
      <w:lvlText w:val="o"/>
      <w:lvlJc w:val="left"/>
      <w:pPr>
        <w:tabs>
          <w:tab w:val="num" w:pos="5760"/>
        </w:tabs>
        <w:ind w:left="5760" w:hanging="360"/>
      </w:pPr>
      <w:rPr>
        <w:rFonts w:ascii="Courier New" w:hAnsi="Courier New" w:cs="Courier New" w:hint="default"/>
      </w:rPr>
    </w:lvl>
    <w:lvl w:ilvl="8" w:tplc="637624A4" w:tentative="1">
      <w:start w:val="1"/>
      <w:numFmt w:val="bullet"/>
      <w:lvlText w:val=""/>
      <w:lvlJc w:val="left"/>
      <w:pPr>
        <w:tabs>
          <w:tab w:val="num" w:pos="6480"/>
        </w:tabs>
        <w:ind w:left="6480" w:hanging="360"/>
      </w:pPr>
      <w:rPr>
        <w:rFonts w:ascii="Wingdings" w:hAnsi="Wingdings" w:hint="default"/>
      </w:rPr>
    </w:lvl>
  </w:abstractNum>
  <w:abstractNum w:abstractNumId="37">
    <w:nsid w:val="7C2F7ADF"/>
    <w:multiLevelType w:val="hybridMultilevel"/>
    <w:tmpl w:val="A4D06184"/>
    <w:lvl w:ilvl="0" w:tplc="3B8A6E88">
      <w:numFmt w:val="bullet"/>
      <w:lvlText w:val="–"/>
      <w:lvlJc w:val="left"/>
      <w:pPr>
        <w:ind w:left="720" w:hanging="360"/>
      </w:pPr>
      <w:rPr>
        <w:rFonts w:ascii="Times New Roman" w:eastAsia="Times New Roman" w:hAnsi="Times New Roman" w:cs="Times New Roman" w:hint="default"/>
      </w:rPr>
    </w:lvl>
    <w:lvl w:ilvl="1" w:tplc="F42CD5DC" w:tentative="1">
      <w:start w:val="1"/>
      <w:numFmt w:val="bullet"/>
      <w:lvlText w:val="o"/>
      <w:lvlJc w:val="left"/>
      <w:pPr>
        <w:ind w:left="1440" w:hanging="360"/>
      </w:pPr>
      <w:rPr>
        <w:rFonts w:ascii="Courier New" w:hAnsi="Courier New" w:cs="Courier New" w:hint="default"/>
      </w:rPr>
    </w:lvl>
    <w:lvl w:ilvl="2" w:tplc="1A2E99F2" w:tentative="1">
      <w:start w:val="1"/>
      <w:numFmt w:val="bullet"/>
      <w:lvlText w:val=""/>
      <w:lvlJc w:val="left"/>
      <w:pPr>
        <w:ind w:left="2160" w:hanging="360"/>
      </w:pPr>
      <w:rPr>
        <w:rFonts w:ascii="Wingdings" w:hAnsi="Wingdings" w:hint="default"/>
      </w:rPr>
    </w:lvl>
    <w:lvl w:ilvl="3" w:tplc="79949794" w:tentative="1">
      <w:start w:val="1"/>
      <w:numFmt w:val="bullet"/>
      <w:lvlText w:val=""/>
      <w:lvlJc w:val="left"/>
      <w:pPr>
        <w:ind w:left="2880" w:hanging="360"/>
      </w:pPr>
      <w:rPr>
        <w:rFonts w:ascii="Symbol" w:hAnsi="Symbol" w:hint="default"/>
      </w:rPr>
    </w:lvl>
    <w:lvl w:ilvl="4" w:tplc="9ED6DEE6" w:tentative="1">
      <w:start w:val="1"/>
      <w:numFmt w:val="bullet"/>
      <w:lvlText w:val="o"/>
      <w:lvlJc w:val="left"/>
      <w:pPr>
        <w:ind w:left="3600" w:hanging="360"/>
      </w:pPr>
      <w:rPr>
        <w:rFonts w:ascii="Courier New" w:hAnsi="Courier New" w:cs="Courier New" w:hint="default"/>
      </w:rPr>
    </w:lvl>
    <w:lvl w:ilvl="5" w:tplc="DA800DE2" w:tentative="1">
      <w:start w:val="1"/>
      <w:numFmt w:val="bullet"/>
      <w:lvlText w:val=""/>
      <w:lvlJc w:val="left"/>
      <w:pPr>
        <w:ind w:left="4320" w:hanging="360"/>
      </w:pPr>
      <w:rPr>
        <w:rFonts w:ascii="Wingdings" w:hAnsi="Wingdings" w:hint="default"/>
      </w:rPr>
    </w:lvl>
    <w:lvl w:ilvl="6" w:tplc="EA0A2858" w:tentative="1">
      <w:start w:val="1"/>
      <w:numFmt w:val="bullet"/>
      <w:lvlText w:val=""/>
      <w:lvlJc w:val="left"/>
      <w:pPr>
        <w:ind w:left="5040" w:hanging="360"/>
      </w:pPr>
      <w:rPr>
        <w:rFonts w:ascii="Symbol" w:hAnsi="Symbol" w:hint="default"/>
      </w:rPr>
    </w:lvl>
    <w:lvl w:ilvl="7" w:tplc="357C3CE4" w:tentative="1">
      <w:start w:val="1"/>
      <w:numFmt w:val="bullet"/>
      <w:lvlText w:val="o"/>
      <w:lvlJc w:val="left"/>
      <w:pPr>
        <w:ind w:left="5760" w:hanging="360"/>
      </w:pPr>
      <w:rPr>
        <w:rFonts w:ascii="Courier New" w:hAnsi="Courier New" w:cs="Courier New" w:hint="default"/>
      </w:rPr>
    </w:lvl>
    <w:lvl w:ilvl="8" w:tplc="88768234" w:tentative="1">
      <w:start w:val="1"/>
      <w:numFmt w:val="bullet"/>
      <w:lvlText w:val=""/>
      <w:lvlJc w:val="left"/>
      <w:pPr>
        <w:ind w:left="6480" w:hanging="360"/>
      </w:pPr>
      <w:rPr>
        <w:rFonts w:ascii="Wingdings" w:hAnsi="Wingdings" w:hint="default"/>
      </w:rPr>
    </w:lvl>
  </w:abstractNum>
  <w:abstractNum w:abstractNumId="38">
    <w:nsid w:val="7FBF1B9F"/>
    <w:multiLevelType w:val="hybridMultilevel"/>
    <w:tmpl w:val="B050A448"/>
    <w:lvl w:ilvl="0" w:tplc="CDACB77A">
      <w:numFmt w:val="bullet"/>
      <w:lvlText w:val=""/>
      <w:lvlJc w:val="left"/>
      <w:pPr>
        <w:ind w:left="420" w:hanging="360"/>
      </w:pPr>
      <w:rPr>
        <w:rFonts w:ascii="Symbol" w:eastAsia="Times New Roman" w:hAnsi="Symbol" w:cs="Times New Roman" w:hint="default"/>
      </w:rPr>
    </w:lvl>
    <w:lvl w:ilvl="1" w:tplc="4C2ED9D6" w:tentative="1">
      <w:start w:val="1"/>
      <w:numFmt w:val="bullet"/>
      <w:lvlText w:val="o"/>
      <w:lvlJc w:val="left"/>
      <w:pPr>
        <w:tabs>
          <w:tab w:val="num" w:pos="1440"/>
        </w:tabs>
        <w:ind w:left="1440" w:hanging="360"/>
      </w:pPr>
      <w:rPr>
        <w:rFonts w:ascii="Courier New" w:hAnsi="Courier New" w:cs="Courier New" w:hint="default"/>
      </w:rPr>
    </w:lvl>
    <w:lvl w:ilvl="2" w:tplc="A1ACEBB6" w:tentative="1">
      <w:start w:val="1"/>
      <w:numFmt w:val="bullet"/>
      <w:lvlText w:val=""/>
      <w:lvlJc w:val="left"/>
      <w:pPr>
        <w:tabs>
          <w:tab w:val="num" w:pos="2160"/>
        </w:tabs>
        <w:ind w:left="2160" w:hanging="360"/>
      </w:pPr>
      <w:rPr>
        <w:rFonts w:ascii="Wingdings" w:hAnsi="Wingdings" w:hint="default"/>
      </w:rPr>
    </w:lvl>
    <w:lvl w:ilvl="3" w:tplc="65340BB0" w:tentative="1">
      <w:start w:val="1"/>
      <w:numFmt w:val="bullet"/>
      <w:lvlText w:val=""/>
      <w:lvlJc w:val="left"/>
      <w:pPr>
        <w:tabs>
          <w:tab w:val="num" w:pos="2880"/>
        </w:tabs>
        <w:ind w:left="2880" w:hanging="360"/>
      </w:pPr>
      <w:rPr>
        <w:rFonts w:ascii="Symbol" w:hAnsi="Symbol" w:hint="default"/>
      </w:rPr>
    </w:lvl>
    <w:lvl w:ilvl="4" w:tplc="CA12D23C" w:tentative="1">
      <w:start w:val="1"/>
      <w:numFmt w:val="bullet"/>
      <w:lvlText w:val="o"/>
      <w:lvlJc w:val="left"/>
      <w:pPr>
        <w:tabs>
          <w:tab w:val="num" w:pos="3600"/>
        </w:tabs>
        <w:ind w:left="3600" w:hanging="360"/>
      </w:pPr>
      <w:rPr>
        <w:rFonts w:ascii="Courier New" w:hAnsi="Courier New" w:cs="Courier New" w:hint="default"/>
      </w:rPr>
    </w:lvl>
    <w:lvl w:ilvl="5" w:tplc="FB0A6514" w:tentative="1">
      <w:start w:val="1"/>
      <w:numFmt w:val="bullet"/>
      <w:lvlText w:val=""/>
      <w:lvlJc w:val="left"/>
      <w:pPr>
        <w:tabs>
          <w:tab w:val="num" w:pos="4320"/>
        </w:tabs>
        <w:ind w:left="4320" w:hanging="360"/>
      </w:pPr>
      <w:rPr>
        <w:rFonts w:ascii="Wingdings" w:hAnsi="Wingdings" w:hint="default"/>
      </w:rPr>
    </w:lvl>
    <w:lvl w:ilvl="6" w:tplc="14FC83B8" w:tentative="1">
      <w:start w:val="1"/>
      <w:numFmt w:val="bullet"/>
      <w:lvlText w:val=""/>
      <w:lvlJc w:val="left"/>
      <w:pPr>
        <w:tabs>
          <w:tab w:val="num" w:pos="5040"/>
        </w:tabs>
        <w:ind w:left="5040" w:hanging="360"/>
      </w:pPr>
      <w:rPr>
        <w:rFonts w:ascii="Symbol" w:hAnsi="Symbol" w:hint="default"/>
      </w:rPr>
    </w:lvl>
    <w:lvl w:ilvl="7" w:tplc="8806EE78" w:tentative="1">
      <w:start w:val="1"/>
      <w:numFmt w:val="bullet"/>
      <w:lvlText w:val="o"/>
      <w:lvlJc w:val="left"/>
      <w:pPr>
        <w:tabs>
          <w:tab w:val="num" w:pos="5760"/>
        </w:tabs>
        <w:ind w:left="5760" w:hanging="360"/>
      </w:pPr>
      <w:rPr>
        <w:rFonts w:ascii="Courier New" w:hAnsi="Courier New" w:cs="Courier New" w:hint="default"/>
      </w:rPr>
    </w:lvl>
    <w:lvl w:ilvl="8" w:tplc="FD765A5E"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6"/>
  </w:num>
  <w:num w:numId="3">
    <w:abstractNumId w:val="4"/>
  </w:num>
  <w:num w:numId="4">
    <w:abstractNumId w:val="31"/>
  </w:num>
  <w:num w:numId="5">
    <w:abstractNumId w:val="38"/>
  </w:num>
  <w:num w:numId="6">
    <w:abstractNumId w:val="8"/>
  </w:num>
  <w:num w:numId="7">
    <w:abstractNumId w:val="36"/>
  </w:num>
  <w:num w:numId="8">
    <w:abstractNumId w:val="15"/>
  </w:num>
  <w:num w:numId="9">
    <w:abstractNumId w:val="28"/>
  </w:num>
  <w:num w:numId="10">
    <w:abstractNumId w:val="16"/>
  </w:num>
  <w:num w:numId="11">
    <w:abstractNumId w:val="27"/>
  </w:num>
  <w:num w:numId="12">
    <w:abstractNumId w:val="30"/>
  </w:num>
  <w:num w:numId="13">
    <w:abstractNumId w:val="32"/>
  </w:num>
  <w:num w:numId="14">
    <w:abstractNumId w:val="21"/>
  </w:num>
  <w:num w:numId="15">
    <w:abstractNumId w:val="2"/>
  </w:num>
  <w:num w:numId="16">
    <w:abstractNumId w:val="37"/>
  </w:num>
  <w:num w:numId="17">
    <w:abstractNumId w:val="25"/>
  </w:num>
  <w:num w:numId="18">
    <w:abstractNumId w:val="23"/>
  </w:num>
  <w:num w:numId="19">
    <w:abstractNumId w:val="14"/>
  </w:num>
  <w:num w:numId="20">
    <w:abstractNumId w:val="3"/>
  </w:num>
  <w:num w:numId="21">
    <w:abstractNumId w:val="19"/>
  </w:num>
  <w:num w:numId="22">
    <w:abstractNumId w:val="7"/>
  </w:num>
  <w:num w:numId="23">
    <w:abstractNumId w:val="34"/>
  </w:num>
  <w:num w:numId="24">
    <w:abstractNumId w:val="20"/>
  </w:num>
  <w:num w:numId="25">
    <w:abstractNumId w:val="18"/>
  </w:num>
  <w:num w:numId="26">
    <w:abstractNumId w:val="12"/>
  </w:num>
  <w:num w:numId="27">
    <w:abstractNumId w:val="35"/>
  </w:num>
  <w:num w:numId="28">
    <w:abstractNumId w:val="17"/>
  </w:num>
  <w:num w:numId="29">
    <w:abstractNumId w:val="5"/>
  </w:num>
  <w:num w:numId="30">
    <w:abstractNumId w:val="33"/>
  </w:num>
  <w:num w:numId="31">
    <w:abstractNumId w:val="13"/>
  </w:num>
  <w:num w:numId="32">
    <w:abstractNumId w:val="11"/>
  </w:num>
  <w:num w:numId="33">
    <w:abstractNumId w:val="1"/>
  </w:num>
  <w:num w:numId="34">
    <w:abstractNumId w:val="22"/>
  </w:num>
  <w:num w:numId="35">
    <w:abstractNumId w:val="10"/>
  </w:num>
  <w:num w:numId="36">
    <w:abstractNumId w:val="9"/>
  </w:num>
  <w:num w:numId="37">
    <w:abstractNumId w:val="0"/>
  </w:num>
  <w:num w:numId="38">
    <w:abstractNumId w:val="24"/>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048"/>
    <w:rsid w:val="00010371"/>
    <w:rsid w:val="000264BB"/>
    <w:rsid w:val="00033FC1"/>
    <w:rsid w:val="0004075B"/>
    <w:rsid w:val="00042999"/>
    <w:rsid w:val="00060B96"/>
    <w:rsid w:val="000644A3"/>
    <w:rsid w:val="00075CB4"/>
    <w:rsid w:val="000852A1"/>
    <w:rsid w:val="0009635F"/>
    <w:rsid w:val="000972E6"/>
    <w:rsid w:val="000A0D71"/>
    <w:rsid w:val="000C2C4B"/>
    <w:rsid w:val="000C4C48"/>
    <w:rsid w:val="000C649E"/>
    <w:rsid w:val="000E01AB"/>
    <w:rsid w:val="000E49F0"/>
    <w:rsid w:val="000E6126"/>
    <w:rsid w:val="00100406"/>
    <w:rsid w:val="00107A8A"/>
    <w:rsid w:val="00111788"/>
    <w:rsid w:val="00111D2B"/>
    <w:rsid w:val="00132B9A"/>
    <w:rsid w:val="00132C89"/>
    <w:rsid w:val="001368AE"/>
    <w:rsid w:val="00144CCD"/>
    <w:rsid w:val="0014739A"/>
    <w:rsid w:val="0015490C"/>
    <w:rsid w:val="001573E2"/>
    <w:rsid w:val="0016278D"/>
    <w:rsid w:val="001675AC"/>
    <w:rsid w:val="00175E9C"/>
    <w:rsid w:val="001937AD"/>
    <w:rsid w:val="001A2CB2"/>
    <w:rsid w:val="001A5044"/>
    <w:rsid w:val="001B6AEC"/>
    <w:rsid w:val="001E6F4C"/>
    <w:rsid w:val="001F16AA"/>
    <w:rsid w:val="001F6242"/>
    <w:rsid w:val="00203355"/>
    <w:rsid w:val="00211005"/>
    <w:rsid w:val="00213498"/>
    <w:rsid w:val="00215B65"/>
    <w:rsid w:val="00217D41"/>
    <w:rsid w:val="00222CA6"/>
    <w:rsid w:val="00232642"/>
    <w:rsid w:val="00237697"/>
    <w:rsid w:val="00250EDB"/>
    <w:rsid w:val="00256E10"/>
    <w:rsid w:val="00260413"/>
    <w:rsid w:val="00260EBC"/>
    <w:rsid w:val="00264710"/>
    <w:rsid w:val="00264717"/>
    <w:rsid w:val="00267567"/>
    <w:rsid w:val="00270B0A"/>
    <w:rsid w:val="00275055"/>
    <w:rsid w:val="00281FBE"/>
    <w:rsid w:val="0028263A"/>
    <w:rsid w:val="002902D2"/>
    <w:rsid w:val="00290D2E"/>
    <w:rsid w:val="00292715"/>
    <w:rsid w:val="002A3E4D"/>
    <w:rsid w:val="002A591C"/>
    <w:rsid w:val="002C10E1"/>
    <w:rsid w:val="002C15EB"/>
    <w:rsid w:val="002C1660"/>
    <w:rsid w:val="002C35A2"/>
    <w:rsid w:val="002C3D03"/>
    <w:rsid w:val="002C5345"/>
    <w:rsid w:val="002C76D7"/>
    <w:rsid w:val="002D56B7"/>
    <w:rsid w:val="002E0BAD"/>
    <w:rsid w:val="002E314A"/>
    <w:rsid w:val="002F4A14"/>
    <w:rsid w:val="002F50CD"/>
    <w:rsid w:val="003043BF"/>
    <w:rsid w:val="0031153F"/>
    <w:rsid w:val="00320073"/>
    <w:rsid w:val="003262DF"/>
    <w:rsid w:val="00327912"/>
    <w:rsid w:val="00336819"/>
    <w:rsid w:val="003522BE"/>
    <w:rsid w:val="003574F5"/>
    <w:rsid w:val="0036288F"/>
    <w:rsid w:val="00365B10"/>
    <w:rsid w:val="003662F1"/>
    <w:rsid w:val="00367BA7"/>
    <w:rsid w:val="00372082"/>
    <w:rsid w:val="003720BE"/>
    <w:rsid w:val="003723B4"/>
    <w:rsid w:val="003761C0"/>
    <w:rsid w:val="00380974"/>
    <w:rsid w:val="003812B2"/>
    <w:rsid w:val="00383CDB"/>
    <w:rsid w:val="00384F08"/>
    <w:rsid w:val="003875BA"/>
    <w:rsid w:val="003879F9"/>
    <w:rsid w:val="00387D01"/>
    <w:rsid w:val="003A035E"/>
    <w:rsid w:val="003B0285"/>
    <w:rsid w:val="003C11FA"/>
    <w:rsid w:val="003C7A1B"/>
    <w:rsid w:val="003E13CF"/>
    <w:rsid w:val="003E73D6"/>
    <w:rsid w:val="003F5344"/>
    <w:rsid w:val="003F7EDC"/>
    <w:rsid w:val="00404548"/>
    <w:rsid w:val="004103BC"/>
    <w:rsid w:val="0041162E"/>
    <w:rsid w:val="00416A9E"/>
    <w:rsid w:val="00425D76"/>
    <w:rsid w:val="0042786D"/>
    <w:rsid w:val="00433C62"/>
    <w:rsid w:val="00446BEC"/>
    <w:rsid w:val="004531BB"/>
    <w:rsid w:val="00461D82"/>
    <w:rsid w:val="00472EF5"/>
    <w:rsid w:val="004755A3"/>
    <w:rsid w:val="00475635"/>
    <w:rsid w:val="00482FDF"/>
    <w:rsid w:val="0048687C"/>
    <w:rsid w:val="00487ACA"/>
    <w:rsid w:val="004A31B4"/>
    <w:rsid w:val="004C1922"/>
    <w:rsid w:val="004C462F"/>
    <w:rsid w:val="004D38B4"/>
    <w:rsid w:val="004D49E9"/>
    <w:rsid w:val="005071DA"/>
    <w:rsid w:val="005230C2"/>
    <w:rsid w:val="00523D82"/>
    <w:rsid w:val="00533CF1"/>
    <w:rsid w:val="00541A00"/>
    <w:rsid w:val="005444B2"/>
    <w:rsid w:val="00546B87"/>
    <w:rsid w:val="00552F8B"/>
    <w:rsid w:val="00560EA8"/>
    <w:rsid w:val="005611FA"/>
    <w:rsid w:val="00561FE7"/>
    <w:rsid w:val="00573107"/>
    <w:rsid w:val="00575348"/>
    <w:rsid w:val="0058398F"/>
    <w:rsid w:val="005869C5"/>
    <w:rsid w:val="00590C5A"/>
    <w:rsid w:val="005A3251"/>
    <w:rsid w:val="005A3C81"/>
    <w:rsid w:val="005A5680"/>
    <w:rsid w:val="005A65B3"/>
    <w:rsid w:val="005A6639"/>
    <w:rsid w:val="005A6914"/>
    <w:rsid w:val="005B3FFE"/>
    <w:rsid w:val="005C1519"/>
    <w:rsid w:val="005C1C4E"/>
    <w:rsid w:val="005C4A16"/>
    <w:rsid w:val="005C4B12"/>
    <w:rsid w:val="005D03C8"/>
    <w:rsid w:val="005D68C6"/>
    <w:rsid w:val="005D7EE3"/>
    <w:rsid w:val="005E442D"/>
    <w:rsid w:val="005E50DE"/>
    <w:rsid w:val="005E67ED"/>
    <w:rsid w:val="005F7097"/>
    <w:rsid w:val="0060364A"/>
    <w:rsid w:val="006126CA"/>
    <w:rsid w:val="006146E4"/>
    <w:rsid w:val="00617843"/>
    <w:rsid w:val="00620F34"/>
    <w:rsid w:val="00624C1B"/>
    <w:rsid w:val="00625471"/>
    <w:rsid w:val="00627853"/>
    <w:rsid w:val="00634D0C"/>
    <w:rsid w:val="006410AD"/>
    <w:rsid w:val="00641B11"/>
    <w:rsid w:val="00652BCE"/>
    <w:rsid w:val="00652E29"/>
    <w:rsid w:val="00653617"/>
    <w:rsid w:val="006649A9"/>
    <w:rsid w:val="0067136B"/>
    <w:rsid w:val="00687820"/>
    <w:rsid w:val="00691208"/>
    <w:rsid w:val="00693014"/>
    <w:rsid w:val="006947F1"/>
    <w:rsid w:val="006A23C4"/>
    <w:rsid w:val="006A702E"/>
    <w:rsid w:val="006B7A90"/>
    <w:rsid w:val="006C5F38"/>
    <w:rsid w:val="006C6558"/>
    <w:rsid w:val="006D7D5A"/>
    <w:rsid w:val="006E4305"/>
    <w:rsid w:val="006F5763"/>
    <w:rsid w:val="00704BAB"/>
    <w:rsid w:val="007104D1"/>
    <w:rsid w:val="007135A6"/>
    <w:rsid w:val="007155C6"/>
    <w:rsid w:val="00732F32"/>
    <w:rsid w:val="00733A73"/>
    <w:rsid w:val="00736B6C"/>
    <w:rsid w:val="00740914"/>
    <w:rsid w:val="00746FF2"/>
    <w:rsid w:val="00750189"/>
    <w:rsid w:val="00760EA1"/>
    <w:rsid w:val="00761133"/>
    <w:rsid w:val="00764E84"/>
    <w:rsid w:val="00774A31"/>
    <w:rsid w:val="007762F8"/>
    <w:rsid w:val="00783520"/>
    <w:rsid w:val="007853FB"/>
    <w:rsid w:val="007A02D3"/>
    <w:rsid w:val="007A18B1"/>
    <w:rsid w:val="007C055A"/>
    <w:rsid w:val="007C1693"/>
    <w:rsid w:val="007D0E84"/>
    <w:rsid w:val="007D681B"/>
    <w:rsid w:val="007E1D85"/>
    <w:rsid w:val="007E2824"/>
    <w:rsid w:val="007E6EB4"/>
    <w:rsid w:val="007E702A"/>
    <w:rsid w:val="007F15BF"/>
    <w:rsid w:val="00805CD4"/>
    <w:rsid w:val="0080689E"/>
    <w:rsid w:val="0081154A"/>
    <w:rsid w:val="00811D34"/>
    <w:rsid w:val="00820B36"/>
    <w:rsid w:val="0082331E"/>
    <w:rsid w:val="00827BB2"/>
    <w:rsid w:val="008329DA"/>
    <w:rsid w:val="008330E7"/>
    <w:rsid w:val="008353A4"/>
    <w:rsid w:val="00844CE8"/>
    <w:rsid w:val="00847154"/>
    <w:rsid w:val="0085683C"/>
    <w:rsid w:val="0086657B"/>
    <w:rsid w:val="00870BA9"/>
    <w:rsid w:val="00871F73"/>
    <w:rsid w:val="00872750"/>
    <w:rsid w:val="008832A4"/>
    <w:rsid w:val="008832E5"/>
    <w:rsid w:val="00897669"/>
    <w:rsid w:val="008B5BF5"/>
    <w:rsid w:val="008B710E"/>
    <w:rsid w:val="008C0181"/>
    <w:rsid w:val="008C01B8"/>
    <w:rsid w:val="008C5667"/>
    <w:rsid w:val="008D4451"/>
    <w:rsid w:val="008D62B7"/>
    <w:rsid w:val="008E6895"/>
    <w:rsid w:val="00900B3C"/>
    <w:rsid w:val="00900BF1"/>
    <w:rsid w:val="00901F99"/>
    <w:rsid w:val="00904FB5"/>
    <w:rsid w:val="0091136C"/>
    <w:rsid w:val="009157ED"/>
    <w:rsid w:val="00930D7D"/>
    <w:rsid w:val="00933116"/>
    <w:rsid w:val="009403BE"/>
    <w:rsid w:val="0095047E"/>
    <w:rsid w:val="0095249D"/>
    <w:rsid w:val="00956101"/>
    <w:rsid w:val="00962CD6"/>
    <w:rsid w:val="00967620"/>
    <w:rsid w:val="00991671"/>
    <w:rsid w:val="00993A60"/>
    <w:rsid w:val="009976FF"/>
    <w:rsid w:val="009A4843"/>
    <w:rsid w:val="009B014E"/>
    <w:rsid w:val="009B42B3"/>
    <w:rsid w:val="009B4C8D"/>
    <w:rsid w:val="009C18D6"/>
    <w:rsid w:val="009D0D53"/>
    <w:rsid w:val="009D71D5"/>
    <w:rsid w:val="009E2887"/>
    <w:rsid w:val="009E5CB9"/>
    <w:rsid w:val="009F31F2"/>
    <w:rsid w:val="009F45A5"/>
    <w:rsid w:val="00A01C2E"/>
    <w:rsid w:val="00A02BB2"/>
    <w:rsid w:val="00A04052"/>
    <w:rsid w:val="00A12563"/>
    <w:rsid w:val="00A34560"/>
    <w:rsid w:val="00A40D76"/>
    <w:rsid w:val="00A8185B"/>
    <w:rsid w:val="00AA5E2F"/>
    <w:rsid w:val="00AA7317"/>
    <w:rsid w:val="00AB4B76"/>
    <w:rsid w:val="00AC20F4"/>
    <w:rsid w:val="00AC2C0B"/>
    <w:rsid w:val="00AC4905"/>
    <w:rsid w:val="00AD13B0"/>
    <w:rsid w:val="00AD547B"/>
    <w:rsid w:val="00AE6B73"/>
    <w:rsid w:val="00AE71C7"/>
    <w:rsid w:val="00AE7922"/>
    <w:rsid w:val="00B01011"/>
    <w:rsid w:val="00B12ADF"/>
    <w:rsid w:val="00B26074"/>
    <w:rsid w:val="00B27473"/>
    <w:rsid w:val="00B4309D"/>
    <w:rsid w:val="00B46F30"/>
    <w:rsid w:val="00B50587"/>
    <w:rsid w:val="00B608C1"/>
    <w:rsid w:val="00B60D3D"/>
    <w:rsid w:val="00B61D95"/>
    <w:rsid w:val="00B86153"/>
    <w:rsid w:val="00B9187F"/>
    <w:rsid w:val="00BA0536"/>
    <w:rsid w:val="00BB3050"/>
    <w:rsid w:val="00BB7831"/>
    <w:rsid w:val="00BC31BC"/>
    <w:rsid w:val="00BC3D0D"/>
    <w:rsid w:val="00BC6167"/>
    <w:rsid w:val="00BD5C28"/>
    <w:rsid w:val="00BE3071"/>
    <w:rsid w:val="00BE4435"/>
    <w:rsid w:val="00BE6B71"/>
    <w:rsid w:val="00C07BB3"/>
    <w:rsid w:val="00C13690"/>
    <w:rsid w:val="00C2000E"/>
    <w:rsid w:val="00C379C9"/>
    <w:rsid w:val="00C4106C"/>
    <w:rsid w:val="00C422B8"/>
    <w:rsid w:val="00C566D6"/>
    <w:rsid w:val="00C7737E"/>
    <w:rsid w:val="00C839ED"/>
    <w:rsid w:val="00C84299"/>
    <w:rsid w:val="00C92F14"/>
    <w:rsid w:val="00C9308C"/>
    <w:rsid w:val="00C97365"/>
    <w:rsid w:val="00CB0F4A"/>
    <w:rsid w:val="00CC08BA"/>
    <w:rsid w:val="00CC330A"/>
    <w:rsid w:val="00CC5727"/>
    <w:rsid w:val="00CC7DBD"/>
    <w:rsid w:val="00CD0A17"/>
    <w:rsid w:val="00CD1248"/>
    <w:rsid w:val="00CD6734"/>
    <w:rsid w:val="00CF3849"/>
    <w:rsid w:val="00D0233C"/>
    <w:rsid w:val="00D066FC"/>
    <w:rsid w:val="00D079AF"/>
    <w:rsid w:val="00D11462"/>
    <w:rsid w:val="00D14D61"/>
    <w:rsid w:val="00D170E7"/>
    <w:rsid w:val="00D22A47"/>
    <w:rsid w:val="00D275FC"/>
    <w:rsid w:val="00D3576E"/>
    <w:rsid w:val="00D4047E"/>
    <w:rsid w:val="00D43297"/>
    <w:rsid w:val="00D44089"/>
    <w:rsid w:val="00D46B0B"/>
    <w:rsid w:val="00D50913"/>
    <w:rsid w:val="00D50DFF"/>
    <w:rsid w:val="00D55ED8"/>
    <w:rsid w:val="00D70DB6"/>
    <w:rsid w:val="00D76048"/>
    <w:rsid w:val="00D93C80"/>
    <w:rsid w:val="00D96A8F"/>
    <w:rsid w:val="00DB406A"/>
    <w:rsid w:val="00DE1072"/>
    <w:rsid w:val="00DE742F"/>
    <w:rsid w:val="00DF11A7"/>
    <w:rsid w:val="00DF14CB"/>
    <w:rsid w:val="00E1031C"/>
    <w:rsid w:val="00E271CB"/>
    <w:rsid w:val="00E34FE3"/>
    <w:rsid w:val="00E36FDB"/>
    <w:rsid w:val="00E37D90"/>
    <w:rsid w:val="00E43A8D"/>
    <w:rsid w:val="00E447E6"/>
    <w:rsid w:val="00E55D6C"/>
    <w:rsid w:val="00E57396"/>
    <w:rsid w:val="00E6601B"/>
    <w:rsid w:val="00E81A1B"/>
    <w:rsid w:val="00E81A86"/>
    <w:rsid w:val="00E85E0E"/>
    <w:rsid w:val="00E8607B"/>
    <w:rsid w:val="00E91073"/>
    <w:rsid w:val="00E93583"/>
    <w:rsid w:val="00EA2F86"/>
    <w:rsid w:val="00EA6D39"/>
    <w:rsid w:val="00EB1D97"/>
    <w:rsid w:val="00EB71D7"/>
    <w:rsid w:val="00EC1228"/>
    <w:rsid w:val="00EC132D"/>
    <w:rsid w:val="00EC4F28"/>
    <w:rsid w:val="00EF4C53"/>
    <w:rsid w:val="00F00013"/>
    <w:rsid w:val="00F006F1"/>
    <w:rsid w:val="00F022AA"/>
    <w:rsid w:val="00F07B7B"/>
    <w:rsid w:val="00F15891"/>
    <w:rsid w:val="00F168C4"/>
    <w:rsid w:val="00F23B95"/>
    <w:rsid w:val="00F23BC2"/>
    <w:rsid w:val="00F40388"/>
    <w:rsid w:val="00F5626A"/>
    <w:rsid w:val="00F63389"/>
    <w:rsid w:val="00F665C3"/>
    <w:rsid w:val="00F91977"/>
    <w:rsid w:val="00F97B57"/>
    <w:rsid w:val="00FA37CC"/>
    <w:rsid w:val="00FA4F7C"/>
    <w:rsid w:val="00FB0456"/>
    <w:rsid w:val="00FB47F4"/>
    <w:rsid w:val="00FB62C6"/>
    <w:rsid w:val="00FD2B12"/>
    <w:rsid w:val="00FD2B9F"/>
    <w:rsid w:val="00FD5B5C"/>
    <w:rsid w:val="00FE51E0"/>
    <w:rsid w:val="00FE566D"/>
    <w:rsid w:val="00FE637A"/>
    <w:rsid w:val="00FF7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09B8"/>
  <w15:docId w15:val="{A932507F-E77D-40A9-807C-C6F68A9D5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4">
    <w:name w:val="heading 4"/>
    <w:basedOn w:val="a"/>
    <w:next w:val="a"/>
    <w:link w:val="40"/>
    <w:uiPriority w:val="9"/>
    <w:semiHidden/>
    <w:unhideWhenUsed/>
    <w:qFormat/>
    <w:rsid w:val="005A65B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nhideWhenUsed/>
    <w:rsid w:val="00D275FC"/>
    <w:pPr>
      <w:tabs>
        <w:tab w:val="center" w:pos="4677"/>
        <w:tab w:val="right" w:pos="9355"/>
      </w:tabs>
      <w:spacing w:after="0" w:line="240" w:lineRule="auto"/>
    </w:pPr>
  </w:style>
  <w:style w:type="character" w:customStyle="1" w:styleId="af2">
    <w:name w:val="Верхний колонтитул Знак"/>
    <w:link w:val="af1"/>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customStyle="1" w:styleId="Normal1">
    <w:name w:val="Normal1"/>
    <w:rsid w:val="003C11FA"/>
    <w:rPr>
      <w:rFonts w:ascii="Times New Roman" w:eastAsia="Times New Roman" w:hAnsi="Times New Roman"/>
      <w:i/>
      <w:snapToGrid w:val="0"/>
    </w:rPr>
  </w:style>
  <w:style w:type="paragraph" w:styleId="21">
    <w:name w:val="Body Text 2"/>
    <w:basedOn w:val="a"/>
    <w:link w:val="22"/>
    <w:uiPriority w:val="99"/>
    <w:semiHidden/>
    <w:unhideWhenUsed/>
    <w:rsid w:val="003C11FA"/>
    <w:pPr>
      <w:spacing w:after="120" w:line="480" w:lineRule="auto"/>
    </w:pPr>
  </w:style>
  <w:style w:type="character" w:customStyle="1" w:styleId="22">
    <w:name w:val="Основной текст 2 Знак"/>
    <w:link w:val="21"/>
    <w:uiPriority w:val="99"/>
    <w:semiHidden/>
    <w:rsid w:val="003C11FA"/>
    <w:rPr>
      <w:sz w:val="22"/>
      <w:szCs w:val="22"/>
      <w:lang w:eastAsia="en-US"/>
    </w:rPr>
  </w:style>
  <w:style w:type="character" w:customStyle="1" w:styleId="14">
    <w:name w:val="Неразрешенное упоминание1"/>
    <w:uiPriority w:val="99"/>
    <w:semiHidden/>
    <w:unhideWhenUsed/>
    <w:rsid w:val="003C11FA"/>
    <w:rPr>
      <w:color w:val="605E5C"/>
      <w:shd w:val="clear" w:color="auto" w:fill="E1DFDD"/>
    </w:rPr>
  </w:style>
  <w:style w:type="paragraph" w:customStyle="1" w:styleId="Style5">
    <w:name w:val="Style5"/>
    <w:basedOn w:val="a"/>
    <w:uiPriority w:val="99"/>
    <w:rsid w:val="00FE637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40">
    <w:name w:val="Заголовок 4 Знак"/>
    <w:basedOn w:val="a0"/>
    <w:link w:val="4"/>
    <w:uiPriority w:val="9"/>
    <w:semiHidden/>
    <w:rsid w:val="005A65B3"/>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dda.k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v@kusum.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kus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kusum.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89CA5-E7F9-4A74-AEB4-E951E60F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8531</Words>
  <Characters>48633</Characters>
  <Application>Microsoft Office Word</Application>
  <DocSecurity>0</DocSecurity>
  <Lines>405</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57050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Гульмира Ж. Заурбекова</cp:lastModifiedBy>
  <cp:revision>2</cp:revision>
  <cp:lastPrinted>2019-11-07T05:04:00Z</cp:lastPrinted>
  <dcterms:created xsi:type="dcterms:W3CDTF">2025-01-08T05:36:00Z</dcterms:created>
  <dcterms:modified xsi:type="dcterms:W3CDTF">2025-01-08T05:36:00Z</dcterms:modified>
</cp:coreProperties>
</file>