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858" w:type="dxa"/>
        <w:tblLayout w:type="fixed"/>
        <w:tblLook w:val="04A0" w:firstRow="1" w:lastRow="0" w:firstColumn="1" w:lastColumn="0" w:noHBand="0" w:noVBand="1"/>
      </w:tblPr>
      <w:tblGrid>
        <w:gridCol w:w="5211"/>
        <w:gridCol w:w="4111"/>
        <w:gridCol w:w="4536"/>
      </w:tblGrid>
      <w:tr w:rsidR="00523D82" w:rsidRPr="005C0C9E" w14:paraId="6C43E7EA" w14:textId="77777777" w:rsidTr="001A694F">
        <w:tc>
          <w:tcPr>
            <w:tcW w:w="5211" w:type="dxa"/>
            <w:hideMark/>
          </w:tcPr>
          <w:p w14:paraId="394697D4" w14:textId="77777777" w:rsidR="007E1D85" w:rsidRPr="001A694F" w:rsidRDefault="007E1D85" w:rsidP="001A694F">
            <w:pPr>
              <w:widowControl w:val="0"/>
              <w:spacing w:after="0" w:line="240" w:lineRule="auto"/>
              <w:jc w:val="both"/>
              <w:rPr>
                <w:rFonts w:ascii="Times New Roman" w:eastAsia="Batang" w:hAnsi="Times New Roman"/>
                <w:snapToGrid w:val="0"/>
                <w:sz w:val="28"/>
                <w:szCs w:val="28"/>
                <w:lang w:eastAsia="ru-RU"/>
              </w:rPr>
            </w:pPr>
          </w:p>
        </w:tc>
        <w:tc>
          <w:tcPr>
            <w:tcW w:w="4111" w:type="dxa"/>
            <w:hideMark/>
          </w:tcPr>
          <w:p w14:paraId="643B749C" w14:textId="77777777" w:rsidR="00783F38" w:rsidRPr="005C0C9E" w:rsidRDefault="00783F38" w:rsidP="001A694F">
            <w:pPr>
              <w:widowControl w:val="0"/>
              <w:spacing w:after="0" w:line="240" w:lineRule="auto"/>
              <w:jc w:val="both"/>
              <w:rPr>
                <w:rFonts w:ascii="Times New Roman" w:eastAsia="Times New Roman" w:hAnsi="Times New Roman"/>
                <w:b/>
                <w:snapToGrid w:val="0"/>
                <w:sz w:val="28"/>
                <w:szCs w:val="28"/>
                <w:lang w:eastAsia="ru-RU"/>
              </w:rPr>
            </w:pPr>
            <w:r w:rsidRPr="005C0C9E">
              <w:rPr>
                <w:rFonts w:ascii="Times New Roman" w:eastAsia="Times New Roman" w:hAnsi="Times New Roman"/>
                <w:b/>
                <w:snapToGrid w:val="0"/>
                <w:sz w:val="28"/>
                <w:szCs w:val="28"/>
                <w:lang w:eastAsia="ru-RU"/>
              </w:rPr>
              <w:t>УТВЕРЖДЕНА</w:t>
            </w:r>
          </w:p>
          <w:p w14:paraId="57F56148" w14:textId="77777777" w:rsidR="00783F38" w:rsidRPr="005C0C9E" w:rsidRDefault="00783F38" w:rsidP="001A694F">
            <w:pPr>
              <w:autoSpaceDE w:val="0"/>
              <w:autoSpaceDN w:val="0"/>
              <w:spacing w:after="0" w:line="240" w:lineRule="auto"/>
              <w:jc w:val="both"/>
              <w:rPr>
                <w:rFonts w:ascii="Times New Roman" w:eastAsia="Times New Roman" w:hAnsi="Times New Roman"/>
                <w:sz w:val="28"/>
                <w:szCs w:val="28"/>
                <w:lang w:eastAsia="ru-RU"/>
              </w:rPr>
            </w:pPr>
            <w:r w:rsidRPr="005C0C9E">
              <w:rPr>
                <w:rFonts w:ascii="Times New Roman" w:eastAsia="Times New Roman" w:hAnsi="Times New Roman"/>
                <w:sz w:val="28"/>
                <w:szCs w:val="28"/>
                <w:lang w:eastAsia="ru-RU"/>
              </w:rPr>
              <w:t xml:space="preserve">Приказом Председателя </w:t>
            </w:r>
          </w:p>
          <w:p w14:paraId="7BA1F479" w14:textId="35552CCF" w:rsidR="00783F38" w:rsidRPr="005C0C9E" w:rsidRDefault="00783F38" w:rsidP="001A694F">
            <w:pPr>
              <w:autoSpaceDE w:val="0"/>
              <w:autoSpaceDN w:val="0"/>
              <w:spacing w:after="0" w:line="240" w:lineRule="auto"/>
              <w:jc w:val="both"/>
              <w:rPr>
                <w:rFonts w:ascii="Times New Roman" w:eastAsia="Times New Roman" w:hAnsi="Times New Roman"/>
                <w:sz w:val="28"/>
                <w:szCs w:val="28"/>
                <w:lang w:eastAsia="ru-RU"/>
              </w:rPr>
            </w:pPr>
            <w:r w:rsidRPr="005C0C9E">
              <w:rPr>
                <w:rFonts w:ascii="Times New Roman" w:eastAsia="Times New Roman" w:hAnsi="Times New Roman"/>
                <w:sz w:val="28"/>
                <w:szCs w:val="28"/>
                <w:lang w:eastAsia="ru-RU"/>
              </w:rPr>
              <w:t xml:space="preserve">РГУ «Комитет </w:t>
            </w:r>
            <w:r w:rsidR="00E476D1" w:rsidRPr="005C0C9E">
              <w:rPr>
                <w:rFonts w:ascii="Times New Roman" w:eastAsia="Times New Roman" w:hAnsi="Times New Roman"/>
                <w:sz w:val="28"/>
                <w:szCs w:val="28"/>
                <w:lang w:eastAsia="ru-RU"/>
              </w:rPr>
              <w:t>медицинског</w:t>
            </w:r>
            <w:r w:rsidR="001A694F" w:rsidRPr="005C0C9E">
              <w:rPr>
                <w:rFonts w:ascii="Times New Roman" w:eastAsia="Times New Roman" w:hAnsi="Times New Roman"/>
                <w:sz w:val="28"/>
                <w:szCs w:val="28"/>
                <w:lang w:eastAsia="ru-RU"/>
              </w:rPr>
              <w:t xml:space="preserve">о и фармацевтического контроля </w:t>
            </w:r>
          </w:p>
          <w:p w14:paraId="0F2CC6B0" w14:textId="77777777" w:rsidR="00783F38" w:rsidRPr="005C0C9E" w:rsidRDefault="00783F38" w:rsidP="001A694F">
            <w:pPr>
              <w:keepNext/>
              <w:autoSpaceDE w:val="0"/>
              <w:autoSpaceDN w:val="0"/>
              <w:spacing w:after="0" w:line="240" w:lineRule="auto"/>
              <w:jc w:val="both"/>
              <w:outlineLvl w:val="2"/>
              <w:rPr>
                <w:rFonts w:ascii="Times New Roman" w:eastAsia="Times New Roman" w:hAnsi="Times New Roman"/>
                <w:bCs/>
                <w:sz w:val="28"/>
                <w:szCs w:val="28"/>
                <w:lang w:val="uk-UA" w:eastAsia="ru-RU"/>
              </w:rPr>
            </w:pPr>
            <w:r w:rsidRPr="005C0C9E">
              <w:rPr>
                <w:rFonts w:ascii="Times New Roman" w:eastAsia="Times New Roman" w:hAnsi="Times New Roman"/>
                <w:bCs/>
                <w:sz w:val="28"/>
                <w:szCs w:val="28"/>
                <w:lang w:eastAsia="ru-RU"/>
              </w:rPr>
              <w:t>Министерства здравоохранения</w:t>
            </w:r>
            <w:r w:rsidRPr="005C0C9E">
              <w:rPr>
                <w:rFonts w:ascii="Times New Roman" w:eastAsia="Times New Roman" w:hAnsi="Times New Roman"/>
                <w:bCs/>
                <w:sz w:val="28"/>
                <w:szCs w:val="28"/>
                <w:lang w:val="uk-UA" w:eastAsia="ru-RU"/>
              </w:rPr>
              <w:t xml:space="preserve"> </w:t>
            </w:r>
          </w:p>
          <w:p w14:paraId="43CF03D0" w14:textId="77777777" w:rsidR="00783F38" w:rsidRPr="005C0C9E" w:rsidRDefault="00783F38" w:rsidP="001A694F">
            <w:pPr>
              <w:keepNext/>
              <w:autoSpaceDE w:val="0"/>
              <w:autoSpaceDN w:val="0"/>
              <w:spacing w:after="0" w:line="240" w:lineRule="auto"/>
              <w:jc w:val="both"/>
              <w:outlineLvl w:val="3"/>
              <w:rPr>
                <w:rFonts w:ascii="Times New Roman" w:eastAsia="Times New Roman" w:hAnsi="Times New Roman"/>
                <w:bCs/>
                <w:sz w:val="28"/>
                <w:szCs w:val="28"/>
                <w:lang w:eastAsia="ru-RU"/>
              </w:rPr>
            </w:pPr>
            <w:r w:rsidRPr="005C0C9E">
              <w:rPr>
                <w:rFonts w:ascii="Times New Roman" w:eastAsia="Times New Roman" w:hAnsi="Times New Roman"/>
                <w:bCs/>
                <w:sz w:val="28"/>
                <w:szCs w:val="28"/>
                <w:lang w:eastAsia="ru-RU"/>
              </w:rPr>
              <w:t>Республики Казахстан»</w:t>
            </w:r>
          </w:p>
          <w:p w14:paraId="77D20D0A" w14:textId="1206FD48" w:rsidR="00783F38" w:rsidRPr="005C0C9E" w:rsidRDefault="00783F38" w:rsidP="001A694F">
            <w:pPr>
              <w:autoSpaceDE w:val="0"/>
              <w:autoSpaceDN w:val="0"/>
              <w:spacing w:after="0" w:line="240" w:lineRule="auto"/>
              <w:jc w:val="both"/>
              <w:rPr>
                <w:rFonts w:ascii="Times New Roman" w:eastAsia="Times New Roman" w:hAnsi="Times New Roman"/>
                <w:sz w:val="28"/>
                <w:szCs w:val="28"/>
                <w:lang w:eastAsia="ru-RU"/>
              </w:rPr>
            </w:pPr>
            <w:r w:rsidRPr="005C0C9E">
              <w:rPr>
                <w:rFonts w:ascii="Times New Roman" w:eastAsia="Times New Roman" w:hAnsi="Times New Roman"/>
                <w:sz w:val="28"/>
                <w:szCs w:val="28"/>
                <w:lang w:eastAsia="ru-RU"/>
              </w:rPr>
              <w:t>от «</w:t>
            </w:r>
            <w:r w:rsidR="00EF4325">
              <w:rPr>
                <w:rFonts w:ascii="Times New Roman" w:eastAsia="Times New Roman" w:hAnsi="Times New Roman"/>
                <w:sz w:val="28"/>
                <w:szCs w:val="28"/>
                <w:lang w:eastAsia="ru-RU"/>
              </w:rPr>
              <w:t>___</w:t>
            </w:r>
            <w:r w:rsidRPr="005C0C9E">
              <w:rPr>
                <w:rFonts w:ascii="Times New Roman" w:eastAsia="Times New Roman" w:hAnsi="Times New Roman"/>
                <w:sz w:val="28"/>
                <w:szCs w:val="28"/>
                <w:lang w:eastAsia="ru-RU"/>
              </w:rPr>
              <w:t>»</w:t>
            </w:r>
            <w:r w:rsidR="002766BE">
              <w:rPr>
                <w:rFonts w:ascii="Times New Roman" w:eastAsia="Times New Roman" w:hAnsi="Times New Roman"/>
                <w:sz w:val="28"/>
                <w:szCs w:val="28"/>
                <w:lang w:eastAsia="ru-RU"/>
              </w:rPr>
              <w:t xml:space="preserve"> </w:t>
            </w:r>
            <w:r w:rsidR="00EF4325">
              <w:rPr>
                <w:rFonts w:ascii="Times New Roman" w:eastAsia="Times New Roman" w:hAnsi="Times New Roman"/>
                <w:sz w:val="28"/>
                <w:szCs w:val="28"/>
                <w:lang w:eastAsia="ru-RU"/>
              </w:rPr>
              <w:t>_______</w:t>
            </w:r>
            <w:r w:rsidR="002766BE">
              <w:rPr>
                <w:rFonts w:ascii="Times New Roman" w:eastAsia="Times New Roman" w:hAnsi="Times New Roman"/>
                <w:sz w:val="28"/>
                <w:szCs w:val="28"/>
                <w:lang w:eastAsia="ru-RU"/>
              </w:rPr>
              <w:t xml:space="preserve"> </w:t>
            </w:r>
            <w:r w:rsidRPr="005C0C9E">
              <w:rPr>
                <w:rFonts w:ascii="Times New Roman" w:eastAsia="Times New Roman" w:hAnsi="Times New Roman"/>
                <w:sz w:val="28"/>
                <w:szCs w:val="28"/>
                <w:lang w:eastAsia="ru-RU"/>
              </w:rPr>
              <w:t>20</w:t>
            </w:r>
            <w:r w:rsidR="000B6F3A" w:rsidRPr="005C0C9E">
              <w:rPr>
                <w:rFonts w:ascii="Times New Roman" w:eastAsia="Times New Roman" w:hAnsi="Times New Roman"/>
                <w:sz w:val="28"/>
                <w:szCs w:val="28"/>
                <w:lang w:eastAsia="ru-RU"/>
              </w:rPr>
              <w:t>2</w:t>
            </w:r>
            <w:r w:rsidR="00EF4325">
              <w:rPr>
                <w:rFonts w:ascii="Times New Roman" w:eastAsia="Times New Roman" w:hAnsi="Times New Roman"/>
                <w:sz w:val="28"/>
                <w:szCs w:val="28"/>
                <w:lang w:eastAsia="ru-RU"/>
              </w:rPr>
              <w:t>__</w:t>
            </w:r>
            <w:r w:rsidR="000B6F3A" w:rsidRPr="005C0C9E">
              <w:rPr>
                <w:rFonts w:ascii="Times New Roman" w:eastAsia="Times New Roman" w:hAnsi="Times New Roman"/>
                <w:sz w:val="28"/>
                <w:szCs w:val="28"/>
                <w:lang w:eastAsia="ru-RU"/>
              </w:rPr>
              <w:t xml:space="preserve"> </w:t>
            </w:r>
            <w:r w:rsidRPr="005C0C9E">
              <w:rPr>
                <w:rFonts w:ascii="Times New Roman" w:eastAsia="Times New Roman" w:hAnsi="Times New Roman"/>
                <w:sz w:val="28"/>
                <w:szCs w:val="28"/>
                <w:lang w:eastAsia="ru-RU"/>
              </w:rPr>
              <w:t>г.</w:t>
            </w:r>
          </w:p>
          <w:p w14:paraId="504B279A" w14:textId="1C556DAB" w:rsidR="00523D82" w:rsidRPr="005C0C9E" w:rsidRDefault="00783F38" w:rsidP="001A694F">
            <w:pPr>
              <w:keepNext/>
              <w:autoSpaceDE w:val="0"/>
              <w:autoSpaceDN w:val="0"/>
              <w:spacing w:after="0" w:line="240" w:lineRule="auto"/>
              <w:jc w:val="both"/>
              <w:outlineLvl w:val="2"/>
              <w:rPr>
                <w:rFonts w:ascii="Times New Roman" w:eastAsia="Batang" w:hAnsi="Times New Roman"/>
                <w:snapToGrid w:val="0"/>
                <w:sz w:val="28"/>
                <w:szCs w:val="28"/>
                <w:lang w:eastAsia="ru-RU"/>
              </w:rPr>
            </w:pPr>
            <w:r w:rsidRPr="005C0C9E">
              <w:rPr>
                <w:rFonts w:ascii="Times New Roman" w:eastAsia="Times New Roman" w:hAnsi="Times New Roman"/>
                <w:bCs/>
                <w:sz w:val="28"/>
                <w:szCs w:val="28"/>
                <w:lang w:eastAsia="ru-RU"/>
              </w:rPr>
              <w:t>№</w:t>
            </w:r>
            <w:r w:rsidR="002766BE">
              <w:rPr>
                <w:rFonts w:ascii="Times New Roman" w:eastAsia="Times New Roman" w:hAnsi="Times New Roman"/>
                <w:bCs/>
                <w:sz w:val="28"/>
                <w:szCs w:val="28"/>
                <w:lang w:val="kk-KZ" w:eastAsia="ru-RU"/>
              </w:rPr>
              <w:t xml:space="preserve"> </w:t>
            </w:r>
            <w:r w:rsidR="00EF4325">
              <w:rPr>
                <w:rFonts w:ascii="Times New Roman" w:eastAsia="Times New Roman" w:hAnsi="Times New Roman"/>
                <w:bCs/>
                <w:sz w:val="28"/>
                <w:szCs w:val="28"/>
                <w:lang w:eastAsia="ru-RU"/>
              </w:rPr>
              <w:t>____________</w:t>
            </w:r>
          </w:p>
        </w:tc>
        <w:tc>
          <w:tcPr>
            <w:tcW w:w="4536" w:type="dxa"/>
          </w:tcPr>
          <w:p w14:paraId="6E3B193B" w14:textId="77777777" w:rsidR="00523D82" w:rsidRPr="005C0C9E" w:rsidRDefault="00D46B0B" w:rsidP="001A694F">
            <w:pPr>
              <w:widowControl w:val="0"/>
              <w:spacing w:after="0" w:line="240" w:lineRule="auto"/>
              <w:jc w:val="both"/>
              <w:rPr>
                <w:rFonts w:ascii="Times New Roman" w:eastAsia="Times New Roman" w:hAnsi="Times New Roman"/>
                <w:b/>
                <w:snapToGrid w:val="0"/>
                <w:sz w:val="28"/>
                <w:szCs w:val="28"/>
                <w:lang w:eastAsia="ru-RU"/>
              </w:rPr>
            </w:pPr>
            <w:r w:rsidRPr="005C0C9E">
              <w:rPr>
                <w:rFonts w:ascii="Times New Roman" w:eastAsia="Times New Roman" w:hAnsi="Times New Roman"/>
                <w:b/>
                <w:snapToGrid w:val="0"/>
                <w:sz w:val="28"/>
                <w:szCs w:val="28"/>
                <w:lang w:eastAsia="ru-RU"/>
              </w:rPr>
              <w:t xml:space="preserve"> </w:t>
            </w:r>
          </w:p>
        </w:tc>
      </w:tr>
      <w:tr w:rsidR="00523D82" w:rsidRPr="005C0C9E" w14:paraId="528F7E6A" w14:textId="77777777" w:rsidTr="001A694F">
        <w:tc>
          <w:tcPr>
            <w:tcW w:w="5211" w:type="dxa"/>
          </w:tcPr>
          <w:p w14:paraId="0424E30A" w14:textId="77777777" w:rsidR="00523D82" w:rsidRPr="005C0C9E" w:rsidRDefault="00523D82" w:rsidP="001A694F">
            <w:pPr>
              <w:widowControl w:val="0"/>
              <w:spacing w:after="0" w:line="240" w:lineRule="auto"/>
              <w:jc w:val="both"/>
              <w:rPr>
                <w:rFonts w:ascii="Times New Roman" w:eastAsia="Batang" w:hAnsi="Times New Roman"/>
                <w:sz w:val="28"/>
                <w:szCs w:val="28"/>
                <w:lang w:eastAsia="ru-RU"/>
              </w:rPr>
            </w:pPr>
          </w:p>
        </w:tc>
        <w:tc>
          <w:tcPr>
            <w:tcW w:w="4111" w:type="dxa"/>
          </w:tcPr>
          <w:p w14:paraId="1626A0D2" w14:textId="77777777" w:rsidR="00523D82" w:rsidRPr="005C0C9E" w:rsidRDefault="00523D82" w:rsidP="001A694F">
            <w:pPr>
              <w:autoSpaceDE w:val="0"/>
              <w:autoSpaceDN w:val="0"/>
              <w:spacing w:after="0" w:line="240" w:lineRule="auto"/>
              <w:jc w:val="both"/>
              <w:rPr>
                <w:rFonts w:ascii="Times New Roman" w:eastAsia="Batang" w:hAnsi="Times New Roman"/>
                <w:sz w:val="28"/>
                <w:szCs w:val="28"/>
                <w:lang w:eastAsia="ru-RU"/>
              </w:rPr>
            </w:pPr>
          </w:p>
        </w:tc>
        <w:tc>
          <w:tcPr>
            <w:tcW w:w="4536" w:type="dxa"/>
          </w:tcPr>
          <w:p w14:paraId="62F455E1" w14:textId="77777777" w:rsidR="00523D82" w:rsidRPr="005C0C9E" w:rsidRDefault="00523D82" w:rsidP="001A694F">
            <w:pPr>
              <w:autoSpaceDE w:val="0"/>
              <w:autoSpaceDN w:val="0"/>
              <w:spacing w:after="0" w:line="240" w:lineRule="auto"/>
              <w:jc w:val="both"/>
              <w:rPr>
                <w:rFonts w:ascii="Times New Roman" w:eastAsia="Batang" w:hAnsi="Times New Roman"/>
                <w:sz w:val="28"/>
                <w:szCs w:val="28"/>
                <w:lang w:eastAsia="ru-RU"/>
              </w:rPr>
            </w:pPr>
          </w:p>
        </w:tc>
      </w:tr>
    </w:tbl>
    <w:p w14:paraId="4808C30E" w14:textId="77777777" w:rsidR="00FE075E" w:rsidRPr="00134B9C" w:rsidRDefault="00FE075E" w:rsidP="001A694F">
      <w:pPr>
        <w:autoSpaceDE w:val="0"/>
        <w:autoSpaceDN w:val="0"/>
        <w:spacing w:after="0" w:line="240" w:lineRule="auto"/>
        <w:jc w:val="center"/>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Инструкция по медицинскому применению</w:t>
      </w:r>
    </w:p>
    <w:p w14:paraId="132FC4C2" w14:textId="77777777" w:rsidR="00FE075E" w:rsidRPr="00134B9C" w:rsidRDefault="00FE075E" w:rsidP="001A694F">
      <w:pPr>
        <w:autoSpaceDE w:val="0"/>
        <w:autoSpaceDN w:val="0"/>
        <w:spacing w:after="0" w:line="240" w:lineRule="auto"/>
        <w:jc w:val="center"/>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лекарственного препарата (Листок-вкладыш)</w:t>
      </w:r>
    </w:p>
    <w:p w14:paraId="2A9C03B2" w14:textId="77777777" w:rsidR="00232642" w:rsidRPr="00134B9C" w:rsidRDefault="00232642" w:rsidP="001A694F">
      <w:pPr>
        <w:autoSpaceDE w:val="0"/>
        <w:autoSpaceDN w:val="0"/>
        <w:spacing w:after="0" w:line="240" w:lineRule="auto"/>
        <w:jc w:val="center"/>
        <w:rPr>
          <w:rFonts w:ascii="Times New Roman" w:eastAsia="Times New Roman" w:hAnsi="Times New Roman"/>
          <w:b/>
          <w:sz w:val="28"/>
          <w:szCs w:val="28"/>
          <w:lang w:eastAsia="ru-RU"/>
        </w:rPr>
      </w:pPr>
    </w:p>
    <w:p w14:paraId="3E468680" w14:textId="2EA71697" w:rsidR="00D76048" w:rsidRPr="00134B9C" w:rsidRDefault="00FE075E" w:rsidP="001A694F">
      <w:pPr>
        <w:autoSpaceDE w:val="0"/>
        <w:autoSpaceDN w:val="0"/>
        <w:spacing w:after="0" w:line="240" w:lineRule="auto"/>
        <w:jc w:val="both"/>
        <w:rPr>
          <w:rFonts w:ascii="Times New Roman" w:eastAsia="Times New Roman" w:hAnsi="Times New Roman"/>
          <w:b/>
          <w:sz w:val="28"/>
          <w:szCs w:val="28"/>
          <w:lang w:val="en-US" w:eastAsia="ru-RU"/>
        </w:rPr>
      </w:pPr>
      <w:r w:rsidRPr="00134B9C">
        <w:rPr>
          <w:rFonts w:ascii="Times New Roman" w:eastAsia="Times New Roman" w:hAnsi="Times New Roman"/>
          <w:b/>
          <w:sz w:val="28"/>
          <w:szCs w:val="28"/>
          <w:lang w:eastAsia="ru-RU"/>
        </w:rPr>
        <w:t>Т</w:t>
      </w:r>
      <w:r w:rsidR="001A694F" w:rsidRPr="00134B9C">
        <w:rPr>
          <w:rFonts w:ascii="Times New Roman" w:eastAsia="Times New Roman" w:hAnsi="Times New Roman"/>
          <w:b/>
          <w:sz w:val="28"/>
          <w:szCs w:val="28"/>
          <w:lang w:eastAsia="ru-RU"/>
        </w:rPr>
        <w:t xml:space="preserve">орговое наименование </w:t>
      </w:r>
    </w:p>
    <w:p w14:paraId="32A2B73D" w14:textId="77777777" w:rsidR="00697B98" w:rsidRPr="00134B9C" w:rsidRDefault="00781A03" w:rsidP="001A694F">
      <w:pPr>
        <w:autoSpaceDE w:val="0"/>
        <w:autoSpaceDN w:val="0"/>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ЗОНИК</w:t>
      </w:r>
      <w:r w:rsidR="00697B98" w:rsidRPr="00134B9C">
        <w:rPr>
          <w:rFonts w:ascii="Times New Roman" w:eastAsia="Times New Roman" w:hAnsi="Times New Roman"/>
          <w:sz w:val="28"/>
          <w:szCs w:val="28"/>
          <w:vertAlign w:val="superscript"/>
          <w:lang w:eastAsia="ru-RU"/>
        </w:rPr>
        <w:t>®</w:t>
      </w:r>
      <w:r w:rsidR="00697B98" w:rsidRPr="00134B9C">
        <w:rPr>
          <w:rFonts w:ascii="Times New Roman" w:eastAsia="Times New Roman" w:hAnsi="Times New Roman"/>
          <w:sz w:val="28"/>
          <w:szCs w:val="28"/>
          <w:lang w:eastAsia="ru-RU"/>
        </w:rPr>
        <w:t xml:space="preserve"> </w:t>
      </w:r>
    </w:p>
    <w:p w14:paraId="275C77BA" w14:textId="77777777" w:rsidR="00904376" w:rsidRPr="00134B9C" w:rsidRDefault="00904376" w:rsidP="001A694F">
      <w:pPr>
        <w:autoSpaceDE w:val="0"/>
        <w:autoSpaceDN w:val="0"/>
        <w:spacing w:after="0" w:line="240" w:lineRule="auto"/>
        <w:jc w:val="both"/>
        <w:rPr>
          <w:rFonts w:ascii="Times New Roman" w:eastAsia="Times New Roman" w:hAnsi="Times New Roman"/>
          <w:b/>
          <w:sz w:val="28"/>
          <w:szCs w:val="28"/>
          <w:lang w:eastAsia="ru-RU"/>
        </w:rPr>
      </w:pPr>
    </w:p>
    <w:p w14:paraId="2169E8DF" w14:textId="77777777" w:rsidR="00904376" w:rsidRPr="00134B9C" w:rsidRDefault="00904376" w:rsidP="001A694F">
      <w:pPr>
        <w:autoSpaceDE w:val="0"/>
        <w:autoSpaceDN w:val="0"/>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b/>
          <w:sz w:val="28"/>
          <w:szCs w:val="28"/>
          <w:lang w:eastAsia="ru-RU"/>
        </w:rPr>
        <w:t>Международное непатентованное название</w:t>
      </w:r>
    </w:p>
    <w:p w14:paraId="771785BB" w14:textId="77777777" w:rsidR="00904376" w:rsidRPr="00134B9C" w:rsidRDefault="00781A03" w:rsidP="001A694F">
      <w:pPr>
        <w:autoSpaceDE w:val="0"/>
        <w:autoSpaceDN w:val="0"/>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Прегабалин</w:t>
      </w:r>
    </w:p>
    <w:p w14:paraId="5C724527" w14:textId="77777777" w:rsidR="00904376" w:rsidRPr="00134B9C" w:rsidRDefault="00904376" w:rsidP="001A694F">
      <w:pPr>
        <w:autoSpaceDE w:val="0"/>
        <w:autoSpaceDN w:val="0"/>
        <w:spacing w:after="0" w:line="240" w:lineRule="auto"/>
        <w:jc w:val="both"/>
        <w:rPr>
          <w:rFonts w:ascii="Times New Roman" w:eastAsia="Times New Roman" w:hAnsi="Times New Roman"/>
          <w:sz w:val="28"/>
          <w:szCs w:val="28"/>
          <w:lang w:eastAsia="ru-RU"/>
        </w:rPr>
      </w:pPr>
    </w:p>
    <w:p w14:paraId="26D3CA80" w14:textId="77777777" w:rsidR="00904376" w:rsidRPr="00134B9C" w:rsidRDefault="00904376" w:rsidP="001A694F">
      <w:pPr>
        <w:autoSpaceDE w:val="0"/>
        <w:autoSpaceDN w:val="0"/>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 xml:space="preserve">Лекарственная форма, дозировка  </w:t>
      </w:r>
    </w:p>
    <w:p w14:paraId="260C6878" w14:textId="3B913233" w:rsidR="006360EC" w:rsidRPr="00134B9C" w:rsidRDefault="00781A03" w:rsidP="001A694F">
      <w:pPr>
        <w:spacing w:after="0" w:line="240" w:lineRule="auto"/>
        <w:jc w:val="both"/>
        <w:rPr>
          <w:rFonts w:ascii="Times New Roman" w:eastAsia="Times New Roman" w:hAnsi="Times New Roman"/>
          <w:color w:val="000000"/>
          <w:sz w:val="28"/>
          <w:szCs w:val="28"/>
          <w:lang w:eastAsia="hu-HU" w:bidi="ru-RU"/>
        </w:rPr>
      </w:pPr>
      <w:r w:rsidRPr="00134B9C">
        <w:rPr>
          <w:rFonts w:ascii="Times New Roman" w:eastAsia="Times New Roman" w:hAnsi="Times New Roman"/>
          <w:color w:val="000000"/>
          <w:sz w:val="28"/>
          <w:szCs w:val="28"/>
          <w:lang w:eastAsia="hu-HU" w:bidi="ru-RU"/>
        </w:rPr>
        <w:t>Капсулы</w:t>
      </w:r>
      <w:r w:rsidR="00D16FBA" w:rsidRPr="00134B9C">
        <w:rPr>
          <w:rFonts w:ascii="Times New Roman" w:eastAsia="Times New Roman" w:hAnsi="Times New Roman"/>
          <w:color w:val="000000"/>
          <w:sz w:val="28"/>
          <w:szCs w:val="28"/>
          <w:lang w:eastAsia="hu-HU" w:bidi="ru-RU"/>
        </w:rPr>
        <w:t>,</w:t>
      </w:r>
      <w:r w:rsidR="006360EC" w:rsidRPr="00134B9C">
        <w:rPr>
          <w:rFonts w:ascii="Times New Roman" w:eastAsia="Times New Roman" w:hAnsi="Times New Roman"/>
          <w:color w:val="000000"/>
          <w:sz w:val="28"/>
          <w:szCs w:val="28"/>
          <w:lang w:eastAsia="hu-HU" w:bidi="ru-RU"/>
        </w:rPr>
        <w:t xml:space="preserve"> </w:t>
      </w:r>
      <w:r w:rsidR="0046578D" w:rsidRPr="00134B9C">
        <w:rPr>
          <w:rFonts w:ascii="Times New Roman" w:eastAsia="Times New Roman" w:hAnsi="Times New Roman"/>
          <w:color w:val="000000"/>
          <w:sz w:val="28"/>
          <w:szCs w:val="28"/>
          <w:lang w:eastAsia="hu-HU" w:bidi="ru-RU"/>
        </w:rPr>
        <w:t>2</w:t>
      </w:r>
      <w:r w:rsidR="007979B3" w:rsidRPr="00134B9C">
        <w:rPr>
          <w:rFonts w:ascii="Times New Roman" w:eastAsia="Times New Roman" w:hAnsi="Times New Roman"/>
          <w:color w:val="000000"/>
          <w:sz w:val="28"/>
          <w:szCs w:val="28"/>
          <w:lang w:eastAsia="hu-HU" w:bidi="ru-RU"/>
        </w:rPr>
        <w:t>5</w:t>
      </w:r>
      <w:r w:rsidR="006360EC" w:rsidRPr="00134B9C">
        <w:rPr>
          <w:rFonts w:ascii="Times New Roman" w:eastAsia="Times New Roman" w:hAnsi="Times New Roman"/>
          <w:color w:val="000000"/>
          <w:sz w:val="28"/>
          <w:szCs w:val="28"/>
          <w:lang w:eastAsia="hu-HU" w:bidi="ru-RU"/>
        </w:rPr>
        <w:t xml:space="preserve"> мг</w:t>
      </w:r>
      <w:r w:rsidRPr="00134B9C">
        <w:rPr>
          <w:rFonts w:ascii="Times New Roman" w:eastAsia="Times New Roman" w:hAnsi="Times New Roman"/>
          <w:color w:val="000000"/>
          <w:sz w:val="28"/>
          <w:szCs w:val="28"/>
          <w:lang w:eastAsia="hu-HU" w:bidi="ru-RU"/>
        </w:rPr>
        <w:t>, 50 мг</w:t>
      </w:r>
    </w:p>
    <w:p w14:paraId="5B1A5D1F" w14:textId="77777777" w:rsidR="001A694F" w:rsidRPr="00134B9C" w:rsidRDefault="001A694F" w:rsidP="001A694F">
      <w:pPr>
        <w:widowControl w:val="0"/>
        <w:autoSpaceDE w:val="0"/>
        <w:autoSpaceDN w:val="0"/>
        <w:spacing w:after="0" w:line="240" w:lineRule="auto"/>
        <w:jc w:val="both"/>
        <w:rPr>
          <w:rFonts w:ascii="Times New Roman" w:eastAsia="Times New Roman" w:hAnsi="Times New Roman"/>
          <w:b/>
          <w:bCs/>
          <w:snapToGrid w:val="0"/>
          <w:sz w:val="28"/>
          <w:szCs w:val="28"/>
          <w:lang w:val="en-US" w:eastAsia="ru-RU"/>
        </w:rPr>
      </w:pPr>
      <w:bookmarkStart w:id="0" w:name="OCRUncertain022"/>
    </w:p>
    <w:p w14:paraId="45108083" w14:textId="77777777" w:rsidR="002C1660" w:rsidRPr="00134B9C" w:rsidRDefault="00AE7922" w:rsidP="001A694F">
      <w:pPr>
        <w:widowControl w:val="0"/>
        <w:autoSpaceDE w:val="0"/>
        <w:autoSpaceDN w:val="0"/>
        <w:spacing w:after="0" w:line="240" w:lineRule="auto"/>
        <w:jc w:val="both"/>
        <w:rPr>
          <w:rFonts w:ascii="Times New Roman" w:eastAsia="Times New Roman" w:hAnsi="Times New Roman"/>
          <w:b/>
          <w:bCs/>
          <w:snapToGrid w:val="0"/>
          <w:sz w:val="28"/>
          <w:szCs w:val="28"/>
          <w:lang w:eastAsia="ru-RU"/>
        </w:rPr>
      </w:pPr>
      <w:r w:rsidRPr="00134B9C">
        <w:rPr>
          <w:rFonts w:ascii="Times New Roman" w:eastAsia="Times New Roman" w:hAnsi="Times New Roman"/>
          <w:b/>
          <w:bCs/>
          <w:snapToGrid w:val="0"/>
          <w:sz w:val="28"/>
          <w:szCs w:val="28"/>
          <w:lang w:eastAsia="ru-RU"/>
        </w:rPr>
        <w:t>Фармакотерапевтическая</w:t>
      </w:r>
      <w:bookmarkEnd w:id="0"/>
      <w:r w:rsidRPr="00134B9C">
        <w:rPr>
          <w:rFonts w:ascii="Times New Roman" w:eastAsia="Times New Roman" w:hAnsi="Times New Roman"/>
          <w:b/>
          <w:bCs/>
          <w:snapToGrid w:val="0"/>
          <w:sz w:val="28"/>
          <w:szCs w:val="28"/>
          <w:lang w:eastAsia="ru-RU"/>
        </w:rPr>
        <w:t xml:space="preserve"> группа</w:t>
      </w:r>
      <w:r w:rsidR="002C1660" w:rsidRPr="00134B9C">
        <w:rPr>
          <w:rFonts w:ascii="Times New Roman" w:eastAsia="Times New Roman" w:hAnsi="Times New Roman"/>
          <w:b/>
          <w:bCs/>
          <w:snapToGrid w:val="0"/>
          <w:sz w:val="28"/>
          <w:szCs w:val="28"/>
          <w:lang w:eastAsia="ru-RU"/>
        </w:rPr>
        <w:t xml:space="preserve"> </w:t>
      </w:r>
    </w:p>
    <w:p w14:paraId="3776D16D" w14:textId="0FEDD5D8" w:rsidR="003B1329" w:rsidRPr="00134B9C" w:rsidRDefault="003B1329" w:rsidP="003B1329">
      <w:pPr>
        <w:autoSpaceDE w:val="0"/>
        <w:autoSpaceDN w:val="0"/>
        <w:adjustRightInd w:val="0"/>
        <w:spacing w:after="0" w:line="240" w:lineRule="auto"/>
        <w:jc w:val="both"/>
        <w:rPr>
          <w:rFonts w:ascii="Times New Roman" w:eastAsia="SimSun" w:hAnsi="Times New Roman"/>
          <w:bCs/>
          <w:sz w:val="28"/>
          <w:szCs w:val="28"/>
          <w:lang w:eastAsia="zh-CN"/>
        </w:rPr>
      </w:pPr>
      <w:r w:rsidRPr="00134B9C">
        <w:rPr>
          <w:rFonts w:ascii="Times New Roman" w:eastAsia="SimSun" w:hAnsi="Times New Roman"/>
          <w:bCs/>
          <w:sz w:val="28"/>
          <w:szCs w:val="28"/>
          <w:lang w:eastAsia="zh-CN"/>
        </w:rPr>
        <w:t>Нервная система. Анальгетики. Другие анальгетики и антипиретики. Габапентиноиды. Прегабалин.</w:t>
      </w:r>
    </w:p>
    <w:p w14:paraId="644D2101" w14:textId="77777777" w:rsidR="003B1329" w:rsidRPr="00134B9C" w:rsidRDefault="003B1329" w:rsidP="003B1329">
      <w:pPr>
        <w:autoSpaceDE w:val="0"/>
        <w:autoSpaceDN w:val="0"/>
        <w:adjustRightInd w:val="0"/>
        <w:spacing w:after="0" w:line="240" w:lineRule="auto"/>
        <w:jc w:val="both"/>
        <w:rPr>
          <w:rFonts w:ascii="Times New Roman" w:eastAsia="SimSun" w:hAnsi="Times New Roman"/>
          <w:bCs/>
          <w:sz w:val="28"/>
          <w:szCs w:val="28"/>
          <w:lang w:eastAsia="zh-CN"/>
        </w:rPr>
      </w:pPr>
      <w:r w:rsidRPr="00134B9C">
        <w:rPr>
          <w:rFonts w:ascii="Times New Roman" w:eastAsia="SimSun" w:hAnsi="Times New Roman"/>
          <w:bCs/>
          <w:sz w:val="28"/>
          <w:szCs w:val="28"/>
          <w:lang w:eastAsia="zh-CN"/>
        </w:rPr>
        <w:t>Код АТХ</w:t>
      </w:r>
      <w:r w:rsidRPr="00134B9C">
        <w:rPr>
          <w:rFonts w:ascii="Times New Roman" w:eastAsia="SimSun" w:hAnsi="Times New Roman"/>
          <w:bCs/>
          <w:i/>
          <w:sz w:val="28"/>
          <w:szCs w:val="28"/>
          <w:lang w:eastAsia="zh-CN"/>
        </w:rPr>
        <w:t xml:space="preserve"> </w:t>
      </w:r>
      <w:r w:rsidRPr="00134B9C">
        <w:rPr>
          <w:rFonts w:ascii="Times New Roman" w:eastAsia="SimSun" w:hAnsi="Times New Roman"/>
          <w:bCs/>
          <w:sz w:val="28"/>
          <w:szCs w:val="28"/>
          <w:lang w:eastAsia="zh-CN"/>
        </w:rPr>
        <w:t>N02</w:t>
      </w:r>
      <w:r w:rsidRPr="00134B9C">
        <w:rPr>
          <w:rFonts w:ascii="Times New Roman" w:eastAsia="SimSun" w:hAnsi="Times New Roman"/>
          <w:bCs/>
          <w:sz w:val="28"/>
          <w:szCs w:val="28"/>
          <w:lang w:val="en-US" w:eastAsia="zh-CN"/>
        </w:rPr>
        <w:t>BF</w:t>
      </w:r>
      <w:r w:rsidRPr="00134B9C">
        <w:rPr>
          <w:rFonts w:ascii="Times New Roman" w:eastAsia="SimSun" w:hAnsi="Times New Roman"/>
          <w:bCs/>
          <w:sz w:val="28"/>
          <w:szCs w:val="28"/>
          <w:lang w:eastAsia="zh-CN"/>
        </w:rPr>
        <w:t>02</w:t>
      </w:r>
    </w:p>
    <w:p w14:paraId="27EB1881" w14:textId="77777777" w:rsidR="00C37561" w:rsidRPr="00134B9C" w:rsidRDefault="00C37561" w:rsidP="001A694F">
      <w:pPr>
        <w:autoSpaceDE w:val="0"/>
        <w:autoSpaceDN w:val="0"/>
        <w:adjustRightInd w:val="0"/>
        <w:spacing w:after="0" w:line="240" w:lineRule="auto"/>
        <w:jc w:val="both"/>
        <w:rPr>
          <w:rFonts w:ascii="Times New Roman" w:eastAsia="Times New Roman" w:hAnsi="Times New Roman"/>
          <w:sz w:val="28"/>
          <w:szCs w:val="28"/>
          <w:lang w:eastAsia="ru-RU"/>
        </w:rPr>
      </w:pPr>
    </w:p>
    <w:p w14:paraId="0117C2E4" w14:textId="77777777" w:rsidR="005444B2" w:rsidRPr="00134B9C" w:rsidRDefault="005444B2" w:rsidP="001A694F">
      <w:pPr>
        <w:autoSpaceDE w:val="0"/>
        <w:autoSpaceDN w:val="0"/>
        <w:adjustRightInd w:val="0"/>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b/>
          <w:bCs/>
          <w:sz w:val="28"/>
          <w:szCs w:val="28"/>
          <w:lang w:eastAsia="ru-RU"/>
        </w:rPr>
        <w:t>Показания к применению</w:t>
      </w:r>
    </w:p>
    <w:p w14:paraId="079C56E2" w14:textId="77777777" w:rsidR="00781A03" w:rsidRPr="00134B9C" w:rsidRDefault="00781A03"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134B9C">
        <w:rPr>
          <w:rFonts w:ascii="Times New Roman" w:hAnsi="Times New Roman"/>
          <w:sz w:val="28"/>
          <w:szCs w:val="28"/>
        </w:rPr>
        <w:t>лечение периферической и центральной нейропатической боли у взрослых</w:t>
      </w:r>
    </w:p>
    <w:p w14:paraId="13BDDC78" w14:textId="77777777" w:rsidR="00781A03" w:rsidRPr="00134B9C" w:rsidRDefault="00781A03"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134B9C">
        <w:rPr>
          <w:rFonts w:ascii="Times New Roman" w:hAnsi="Times New Roman"/>
          <w:sz w:val="28"/>
          <w:szCs w:val="28"/>
        </w:rPr>
        <w:t>эпилепсия у взрослых с парциальными судорогами с вторичной генерализацией или без нее (в качестве вспомогательного средства)</w:t>
      </w:r>
    </w:p>
    <w:p w14:paraId="75BFA7B1" w14:textId="77777777" w:rsidR="00781A03" w:rsidRPr="00134B9C" w:rsidRDefault="00781A03" w:rsidP="001A694F">
      <w:pPr>
        <w:numPr>
          <w:ilvl w:val="0"/>
          <w:numId w:val="27"/>
        </w:numPr>
        <w:tabs>
          <w:tab w:val="clear" w:pos="720"/>
          <w:tab w:val="num" w:pos="284"/>
        </w:tabs>
        <w:autoSpaceDE w:val="0"/>
        <w:autoSpaceDN w:val="0"/>
        <w:spacing w:after="0" w:line="240" w:lineRule="auto"/>
        <w:ind w:left="0" w:firstLine="0"/>
        <w:jc w:val="both"/>
        <w:rPr>
          <w:rFonts w:ascii="Times New Roman" w:hAnsi="Times New Roman"/>
          <w:sz w:val="28"/>
          <w:szCs w:val="28"/>
        </w:rPr>
      </w:pPr>
      <w:r w:rsidRPr="00134B9C">
        <w:rPr>
          <w:rFonts w:ascii="Times New Roman" w:hAnsi="Times New Roman"/>
          <w:sz w:val="28"/>
          <w:szCs w:val="28"/>
        </w:rPr>
        <w:t>лечение генерализованного тревожного расстройства у взрослых</w:t>
      </w:r>
    </w:p>
    <w:p w14:paraId="54912D6B" w14:textId="77777777" w:rsidR="00AE7922" w:rsidRPr="00134B9C" w:rsidRDefault="00AE7922" w:rsidP="001A694F">
      <w:pPr>
        <w:autoSpaceDE w:val="0"/>
        <w:autoSpaceDN w:val="0"/>
        <w:spacing w:after="0" w:line="240" w:lineRule="auto"/>
        <w:jc w:val="both"/>
        <w:rPr>
          <w:rFonts w:ascii="Times New Roman" w:eastAsia="Times New Roman" w:hAnsi="Times New Roman"/>
          <w:sz w:val="28"/>
          <w:szCs w:val="28"/>
          <w:lang w:eastAsia="ru-RU"/>
        </w:rPr>
      </w:pPr>
    </w:p>
    <w:p w14:paraId="60884AB2" w14:textId="77777777" w:rsidR="00DB406A" w:rsidRPr="00134B9C" w:rsidRDefault="00DB406A"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Перечень сведений, н</w:t>
      </w:r>
      <w:r w:rsidR="00913664" w:rsidRPr="00134B9C">
        <w:rPr>
          <w:rFonts w:ascii="Times New Roman" w:eastAsia="Times New Roman" w:hAnsi="Times New Roman"/>
          <w:b/>
          <w:sz w:val="28"/>
          <w:szCs w:val="28"/>
          <w:lang w:eastAsia="ru-RU"/>
        </w:rPr>
        <w:t>еобходимых до начала применения</w:t>
      </w:r>
    </w:p>
    <w:p w14:paraId="67A66CEC" w14:textId="77777777" w:rsidR="007D0E84" w:rsidRPr="00134B9C" w:rsidRDefault="007D0E84"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Противопоказания</w:t>
      </w:r>
    </w:p>
    <w:p w14:paraId="76AD86E7" w14:textId="77777777" w:rsidR="00781A03" w:rsidRPr="00134B9C" w:rsidRDefault="00C37561" w:rsidP="001A694F">
      <w:pPr>
        <w:shd w:val="clear" w:color="auto" w:fill="FFFFFF"/>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w:t>
      </w:r>
      <w:r w:rsidR="00781A03" w:rsidRPr="00134B9C">
        <w:rPr>
          <w:rFonts w:ascii="Times New Roman" w:eastAsia="Times New Roman" w:hAnsi="Times New Roman"/>
          <w:sz w:val="28"/>
          <w:szCs w:val="28"/>
          <w:lang w:val="kk-KZ" w:eastAsia="ru-RU"/>
        </w:rPr>
        <w:t xml:space="preserve"> </w:t>
      </w:r>
      <w:r w:rsidR="00781A03" w:rsidRPr="00134B9C">
        <w:rPr>
          <w:rFonts w:ascii="Times New Roman" w:eastAsia="Times New Roman" w:hAnsi="Times New Roman"/>
          <w:sz w:val="28"/>
          <w:szCs w:val="28"/>
          <w:lang w:eastAsia="ru-RU"/>
        </w:rPr>
        <w:t>гиперчувствительность к действующему веществу или к любому из вспомогательных веществ</w:t>
      </w:r>
    </w:p>
    <w:p w14:paraId="7A1D3EB4" w14:textId="77777777" w:rsidR="00D16FBA" w:rsidRPr="00134B9C" w:rsidRDefault="00D16FBA" w:rsidP="001A694F">
      <w:pPr>
        <w:shd w:val="clear" w:color="auto" w:fill="FFFFFF"/>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 период беременности и кормления грудью</w:t>
      </w:r>
    </w:p>
    <w:p w14:paraId="4EFB8A15" w14:textId="77777777" w:rsidR="00781A03" w:rsidRPr="00134B9C" w:rsidRDefault="00781A03" w:rsidP="001A694F">
      <w:pPr>
        <w:shd w:val="clear" w:color="auto" w:fill="FFFFFF"/>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 детский и подростковый возраст до 18 лет</w:t>
      </w:r>
    </w:p>
    <w:p w14:paraId="22ED29DD" w14:textId="77777777" w:rsidR="007D0E84" w:rsidRPr="00134B9C" w:rsidRDefault="007D0E84"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Необходимые меры предосторожности при применении</w:t>
      </w:r>
    </w:p>
    <w:p w14:paraId="7F6BBBC7"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Пациенты с сахарным диабетом</w:t>
      </w:r>
    </w:p>
    <w:p w14:paraId="630FBFD8"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 xml:space="preserve">Некоторым пациентам с сахарным диабетом, у которых наблюдается увеличение массы тела при применении прегабалина, может понадобиться коррекция дозы гипогликемических препаратов. </w:t>
      </w:r>
    </w:p>
    <w:p w14:paraId="6E3FB9BA"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Реакции гиперчувствительности</w:t>
      </w:r>
    </w:p>
    <w:p w14:paraId="1DC502DE" w14:textId="76AEDF6F"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lastRenderedPageBreak/>
        <w:t>Имеются сообщения о реакциях гиперчувствительности, включая случаи ангионевротического отека. При появлении симптомов ангионевротического отека, таких как отек лица, отек вокруг рта или отек верхних дыхательных путей, следует немедленно прекратить прием прегабалина.</w:t>
      </w:r>
    </w:p>
    <w:p w14:paraId="04824D92" w14:textId="77777777" w:rsidR="00010B34" w:rsidRPr="00134B9C" w:rsidRDefault="00010B34" w:rsidP="00010B34">
      <w:pPr>
        <w:spacing w:after="0" w:line="240" w:lineRule="auto"/>
        <w:jc w:val="both"/>
        <w:rPr>
          <w:rFonts w:ascii="Times New Roman" w:hAnsi="Times New Roman"/>
          <w:i/>
          <w:sz w:val="28"/>
          <w:szCs w:val="28"/>
        </w:rPr>
      </w:pPr>
      <w:r w:rsidRPr="00134B9C">
        <w:rPr>
          <w:rFonts w:ascii="Times New Roman" w:hAnsi="Times New Roman"/>
          <w:i/>
          <w:sz w:val="28"/>
          <w:szCs w:val="28"/>
        </w:rPr>
        <w:t>Тяжелые кожные нежелательные реакции</w:t>
      </w:r>
    </w:p>
    <w:p w14:paraId="19C4B7AB" w14:textId="77777777" w:rsidR="00D40E88" w:rsidRPr="00134B9C" w:rsidRDefault="00D40E88" w:rsidP="00D40E88">
      <w:pPr>
        <w:spacing w:after="0" w:line="240" w:lineRule="auto"/>
        <w:jc w:val="both"/>
        <w:rPr>
          <w:rFonts w:ascii="Times New Roman" w:hAnsi="Times New Roman"/>
          <w:sz w:val="28"/>
          <w:szCs w:val="28"/>
        </w:rPr>
      </w:pPr>
      <w:r w:rsidRPr="00134B9C">
        <w:rPr>
          <w:rFonts w:ascii="Times New Roman" w:hAnsi="Times New Roman"/>
          <w:sz w:val="28"/>
          <w:szCs w:val="28"/>
        </w:rPr>
        <w:t>Были получены сообщения о развитии тяжелых кожных нежелательных реакций, связанных с применением лекарственных препаратов, содержащих прегабалин, включая синдром Стивенса-Джонсона, токсический эпидермальный некролиз. Данные нежелательные реакции представляют угрозу для жизни, в том числе приводят к летальному исходу. Пациентов необходимо проинформировать о признаках и симптомах тяжелых кожных реакций и рекомендовать тщательно контролировать их появление. Если признаки и симптомы предполагают развитие тяжелых кожных реакций, следует немедленно прекратить применение прегабалина и при необходимости рассмотреть назначение альтернативного лечения.</w:t>
      </w:r>
    </w:p>
    <w:p w14:paraId="2A0BC083"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Головокружение, сонливость, потеря сознания, спутанность сознания и психическое расстройство</w:t>
      </w:r>
    </w:p>
    <w:p w14:paraId="1FE52E78"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 xml:space="preserve">Лечение </w:t>
      </w:r>
      <w:r w:rsidRPr="00134B9C">
        <w:rPr>
          <w:rFonts w:ascii="Times New Roman" w:hAnsi="Times New Roman"/>
          <w:bCs/>
          <w:sz w:val="28"/>
          <w:szCs w:val="28"/>
        </w:rPr>
        <w:t>прегабалином</w:t>
      </w:r>
      <w:r w:rsidRPr="00134B9C">
        <w:rPr>
          <w:rFonts w:ascii="Times New Roman" w:hAnsi="Times New Roman"/>
          <w:b/>
          <w:bCs/>
          <w:sz w:val="28"/>
          <w:szCs w:val="28"/>
        </w:rPr>
        <w:t xml:space="preserve"> </w:t>
      </w:r>
      <w:r w:rsidRPr="00134B9C">
        <w:rPr>
          <w:rFonts w:ascii="Times New Roman" w:hAnsi="Times New Roman"/>
          <w:sz w:val="28"/>
          <w:szCs w:val="28"/>
        </w:rPr>
        <w:t>сопровождалось головокружением и сонливостью, которые могут повышать риск случайных травм (падений) у пациентов пожилого возраста. В ходе пострегистрационного применения препарата поступали сообщения о потере сознания, спутанности сознания и психическом расстройстве. Поэтому пациентам следует соблюдать осторожность до тех пор, пока им не станут известны потенциальные эффекты препарата.</w:t>
      </w:r>
    </w:p>
    <w:p w14:paraId="36347302"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Эффекты, связанные со зрением</w:t>
      </w:r>
    </w:p>
    <w:p w14:paraId="30E10F13" w14:textId="77777777" w:rsidR="00010B34" w:rsidRPr="00134B9C" w:rsidRDefault="00010B34" w:rsidP="00010B34">
      <w:pPr>
        <w:pStyle w:val="Style14"/>
        <w:jc w:val="both"/>
        <w:rPr>
          <w:sz w:val="28"/>
          <w:szCs w:val="28"/>
        </w:rPr>
      </w:pPr>
      <w:r w:rsidRPr="00134B9C">
        <w:rPr>
          <w:sz w:val="28"/>
          <w:szCs w:val="28"/>
        </w:rPr>
        <w:t xml:space="preserve">В контролируемых исследованиях в группе прегабалина у большей доли пациентов появились жалобы на нечеткое зрение, по сравнению с группой плацебо, но в большинстве случаев этот эффект проходил по мере продолжения приема препарата. Частота снижения остроты зрения и изменения полей зрения, как сообщалось, была выше среди пациентов, проходивших лечение прегабалином, по сравнению с теми, кто получал плацебо, однако частота изменений глазного дна была выше в группе плацебо. </w:t>
      </w:r>
    </w:p>
    <w:p w14:paraId="152CDD29"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В период пострегистрационного применения препарата также были зафиксированы нежелательные явления со стороны органа зрения, в том числе потеря зрения, нечеткое зрение или другие изменения остроты зрения, многие из которых имели кратковременный характер. Отмена препарата может привести к исчезновению или уменьшению выраженности этих симптомов со стороны зрения.</w:t>
      </w:r>
      <w:hyperlink w:anchor="page22" w:history="1">
        <w:r w:rsidRPr="00134B9C">
          <w:rPr>
            <w:rStyle w:val="af"/>
            <w:rFonts w:ascii="Times New Roman" w:hAnsi="Times New Roman"/>
            <w:sz w:val="28"/>
            <w:szCs w:val="28"/>
          </w:rPr>
          <w:t xml:space="preserve"> </w:t>
        </w:r>
      </w:hyperlink>
    </w:p>
    <w:p w14:paraId="752D21AB"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Почечная недостаточность</w:t>
      </w:r>
    </w:p>
    <w:p w14:paraId="5F718AAA"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Сообщалось о случаях почечной недостаточности, и в некоторых случаях отмена прегабалина приводила к обратимости данной нежелательной реакции.</w:t>
      </w:r>
    </w:p>
    <w:p w14:paraId="21E18B2E"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lastRenderedPageBreak/>
        <w:t>Отмена сопутствующих противоэпилептических лекарственных препаратов</w:t>
      </w:r>
    </w:p>
    <w:p w14:paraId="64A51B02"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Имеется недостаточно данных об отмене сопутствующих противоэпилептических препаратов после достижения контроля над судорожными приступами с помощью прегабалина в ситуации добавления этого препарата к противоэпилептической терапии с целью его применения в качестве монотерапии.</w:t>
      </w:r>
    </w:p>
    <w:p w14:paraId="077B74C8"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Хроническая сердечная недостаточность</w:t>
      </w:r>
    </w:p>
    <w:p w14:paraId="263BE08B"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У некоторых пациентов, принимавших прегабалин в течение пострегистрационного периода, были зарегистрированы случаи хронической сердечной недостаточности. Эти реакции наблюдались преимущественно у пациентов пожилого возраста с сердечно-сосудистыми нарушениями во время применения прегабалина по нейропатическим показаниям. Прегабалин следует применять у таких пациентов с осторожностью. Отмена прегабалина может привести к разрешению реакции.</w:t>
      </w:r>
    </w:p>
    <w:p w14:paraId="6221FDB3"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Лечение центральной нейропатической боли, обусловленной повреждением спинного мозга</w:t>
      </w:r>
    </w:p>
    <w:p w14:paraId="4D0EA7A0" w14:textId="223B3502"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Во время лечения центральной нейропатической боли, обусловленной повреждением спинного мозга, общая частота нежелательных реакций, частота нежелательных реакций со стороны центральной нервной системы и в особенности частота сонливости были повышены. Это может быть обусловлено аддитивным эффектом, вызванным сопутствующими лекарственными препаратами (например, противоспазматические препараты), необходимыми для лечения этого заболевания. Это следует учитывать при назначении прегабалина для лечения этого заболевания.</w:t>
      </w:r>
    </w:p>
    <w:p w14:paraId="02A9C8AE" w14:textId="77777777" w:rsidR="00FE71CA" w:rsidRPr="00134B9C" w:rsidRDefault="00FE71CA" w:rsidP="001A694F">
      <w:pPr>
        <w:spacing w:after="0" w:line="240" w:lineRule="auto"/>
        <w:jc w:val="both"/>
        <w:rPr>
          <w:rFonts w:ascii="Times New Roman" w:hAnsi="Times New Roman"/>
          <w:i/>
          <w:iCs/>
          <w:sz w:val="28"/>
          <w:szCs w:val="28"/>
        </w:rPr>
      </w:pPr>
      <w:r w:rsidRPr="00134B9C">
        <w:rPr>
          <w:rFonts w:ascii="Times New Roman" w:hAnsi="Times New Roman"/>
          <w:i/>
          <w:iCs/>
          <w:sz w:val="28"/>
          <w:szCs w:val="28"/>
        </w:rPr>
        <w:t>Угнетение дыхания</w:t>
      </w:r>
    </w:p>
    <w:p w14:paraId="46847D5F" w14:textId="20E16F37" w:rsidR="00FE71CA" w:rsidRPr="00134B9C" w:rsidRDefault="00FE71CA" w:rsidP="001A694F">
      <w:pPr>
        <w:spacing w:after="0" w:line="240" w:lineRule="auto"/>
        <w:jc w:val="both"/>
        <w:rPr>
          <w:rFonts w:ascii="Times New Roman" w:hAnsi="Times New Roman"/>
          <w:sz w:val="28"/>
          <w:szCs w:val="28"/>
        </w:rPr>
      </w:pPr>
      <w:r w:rsidRPr="00134B9C">
        <w:rPr>
          <w:rFonts w:ascii="Times New Roman" w:hAnsi="Times New Roman"/>
          <w:sz w:val="28"/>
          <w:szCs w:val="28"/>
        </w:rPr>
        <w:t>Поступали сообщения о тяжелом угнетении дыхания в связи с применением прегабалина. Пациенты с нарушенной функцией дыхания, респираторными или неврологическими заболеваниями, почечной недостаточностью, одновременным приемом депрессантов ЦНС и пожилые люди могут подвергаться более высокому риску возникновения этой тяжелой побочной реакции. Таким пациентам может потребоваться корректировка дозы.</w:t>
      </w:r>
    </w:p>
    <w:p w14:paraId="464178AC"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i/>
          <w:sz w:val="28"/>
          <w:szCs w:val="28"/>
        </w:rPr>
        <w:t>Суицидальное мышление и поведение</w:t>
      </w:r>
    </w:p>
    <w:p w14:paraId="58BF2644"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 xml:space="preserve">У пациентов, получавших противоэпилептические препараты по нескольким показаниям, были зарегистрированы суицидальные мысли и поведение. Мета-анализ рандомизированных плацебо-контролируемых исследований противоэпилептических лекарственных препаратов также продемонстрировал небольшое повышение риска возникновения суицидальных мыслей и суицидального поведения. Механизм этого риска неизвестен, и доступные данные не исключают возможности повышения риска при применении прегабалина. В связи с этим, пациенты должны находиться под наблюдением на предмет появления признаков суицидального мышления и поведения, и следует рассмотреть возможность соответствующего лечения. Пациентам (а также лицам, осуществляющим </w:t>
      </w:r>
      <w:r w:rsidRPr="00134B9C">
        <w:rPr>
          <w:rFonts w:ascii="Times New Roman" w:hAnsi="Times New Roman"/>
          <w:sz w:val="28"/>
          <w:szCs w:val="28"/>
        </w:rPr>
        <w:lastRenderedPageBreak/>
        <w:t>уход за пациентами) следует рекомендовать обратиться за медицинской помощью в случае появления признаков суицидального мышления или поведения.</w:t>
      </w:r>
    </w:p>
    <w:p w14:paraId="382BD8FE"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Снижение функции нижних отделов желудочно-кишечного тракта</w:t>
      </w:r>
    </w:p>
    <w:p w14:paraId="05305D65"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В течение пострегистрационного периода были зарегистрированы явления, связанные со снижением функции нижних отделов желудочно-кишечного тракта (например, непроходимость кишечника, паралитическая непроходимость кишечника и запор), когда прегабалин применялся одновременно с лекарственными препаратами, которые могут вызывать запор, такими как опиоидные анальгетики. При одновременном применении прегабалина и опиоидных препаратов можно рассмотреть возможность применения мер для предотвращения запора (в особенности у пациентов женского пола и пациентов пожилого возраста).</w:t>
      </w:r>
    </w:p>
    <w:p w14:paraId="2B7BAC5B" w14:textId="77777777" w:rsidR="00EE1352" w:rsidRPr="00134B9C" w:rsidRDefault="00EE1352" w:rsidP="001A694F">
      <w:pPr>
        <w:spacing w:after="0" w:line="240" w:lineRule="auto"/>
        <w:jc w:val="both"/>
        <w:rPr>
          <w:rFonts w:ascii="Times New Roman" w:hAnsi="Times New Roman"/>
          <w:i/>
          <w:sz w:val="28"/>
          <w:szCs w:val="28"/>
        </w:rPr>
      </w:pPr>
      <w:r w:rsidRPr="00134B9C">
        <w:rPr>
          <w:rFonts w:ascii="Times New Roman" w:hAnsi="Times New Roman"/>
          <w:i/>
          <w:sz w:val="28"/>
          <w:szCs w:val="28"/>
        </w:rPr>
        <w:t>Одновременное применение с опиоидами</w:t>
      </w:r>
    </w:p>
    <w:p w14:paraId="428FEF88" w14:textId="599B6D23" w:rsidR="00EE1352" w:rsidRPr="00134B9C" w:rsidRDefault="00EE1352" w:rsidP="001A694F">
      <w:pPr>
        <w:spacing w:after="0" w:line="240" w:lineRule="auto"/>
        <w:jc w:val="both"/>
        <w:rPr>
          <w:rFonts w:ascii="Times New Roman" w:hAnsi="Times New Roman"/>
          <w:sz w:val="28"/>
          <w:szCs w:val="28"/>
        </w:rPr>
      </w:pPr>
      <w:r w:rsidRPr="00134B9C">
        <w:rPr>
          <w:rFonts w:ascii="Times New Roman" w:hAnsi="Times New Roman"/>
          <w:sz w:val="28"/>
          <w:szCs w:val="28"/>
        </w:rPr>
        <w:t>Рекомендуется соблюдать осторожность при назначении прегабалина совместно с опиоидами по причине риска угнетения ЦНС. В исследовании типа «случай-контроль», в котором участвовали пациенты, получавшие опиоиды, пациенты, получавшие прегабалин одновременно с опиоидами, имели повышенный риск связанного с опиоидами летального исхода</w:t>
      </w:r>
      <w:bookmarkStart w:id="1" w:name="_Hlk12436237"/>
      <w:r w:rsidRPr="00134B9C">
        <w:rPr>
          <w:rFonts w:ascii="Times New Roman" w:hAnsi="Times New Roman"/>
          <w:sz w:val="28"/>
          <w:szCs w:val="28"/>
        </w:rPr>
        <w:t xml:space="preserve"> по сравнению с пациентами, получавшими только опиоиды (скорректированное </w:t>
      </w:r>
      <w:r w:rsidR="001A694F" w:rsidRPr="00134B9C">
        <w:rPr>
          <w:rFonts w:ascii="Times New Roman" w:hAnsi="Times New Roman"/>
          <w:sz w:val="28"/>
          <w:szCs w:val="28"/>
        </w:rPr>
        <w:t>отношение шансов (СОШ) 1,68 [95</w:t>
      </w:r>
      <w:r w:rsidRPr="00134B9C">
        <w:rPr>
          <w:rFonts w:ascii="Times New Roman" w:hAnsi="Times New Roman"/>
          <w:sz w:val="28"/>
          <w:szCs w:val="28"/>
        </w:rPr>
        <w:t>% ДИ: 1,19–2,36]).</w:t>
      </w:r>
      <w:bookmarkEnd w:id="1"/>
      <w:r w:rsidR="001A694F" w:rsidRPr="00134B9C">
        <w:rPr>
          <w:rFonts w:ascii="Times New Roman" w:hAnsi="Times New Roman"/>
          <w:sz w:val="28"/>
          <w:szCs w:val="28"/>
        </w:rPr>
        <w:t xml:space="preserve"> </w:t>
      </w:r>
      <w:r w:rsidRPr="00134B9C">
        <w:rPr>
          <w:rFonts w:ascii="Times New Roman" w:hAnsi="Times New Roman"/>
          <w:sz w:val="28"/>
          <w:szCs w:val="28"/>
        </w:rPr>
        <w:t>Такое повышение риска наблюдалось при приме</w:t>
      </w:r>
      <w:r w:rsidR="001A694F" w:rsidRPr="00134B9C">
        <w:rPr>
          <w:rFonts w:ascii="Times New Roman" w:hAnsi="Times New Roman"/>
          <w:sz w:val="28"/>
          <w:szCs w:val="28"/>
        </w:rPr>
        <w:t>нении низких доз прегабалина (≤300 мг, СОШ 1,52 [95</w:t>
      </w:r>
      <w:r w:rsidRPr="00134B9C">
        <w:rPr>
          <w:rFonts w:ascii="Times New Roman" w:hAnsi="Times New Roman"/>
          <w:sz w:val="28"/>
          <w:szCs w:val="28"/>
        </w:rPr>
        <w:t>% ДИ: 1,04–2,22]), и также наблюдалась тенденция к повышению риска при применении б</w:t>
      </w:r>
      <w:r w:rsidR="001A694F" w:rsidRPr="00134B9C">
        <w:rPr>
          <w:rFonts w:ascii="Times New Roman" w:hAnsi="Times New Roman"/>
          <w:sz w:val="28"/>
          <w:szCs w:val="28"/>
        </w:rPr>
        <w:t>олее высоких доз прегабалина (&gt;300 мг, СОШ 2,51 [95</w:t>
      </w:r>
      <w:r w:rsidRPr="00134B9C">
        <w:rPr>
          <w:rFonts w:ascii="Times New Roman" w:hAnsi="Times New Roman"/>
          <w:sz w:val="28"/>
          <w:szCs w:val="28"/>
        </w:rPr>
        <w:t>% ДИ: 1,24–5,06])</w:t>
      </w:r>
      <w:r w:rsidRPr="00134B9C">
        <w:rPr>
          <w:rFonts w:ascii="Times New Roman" w:hAnsi="Times New Roman"/>
          <w:iCs/>
          <w:sz w:val="28"/>
          <w:szCs w:val="28"/>
        </w:rPr>
        <w:t>.</w:t>
      </w:r>
    </w:p>
    <w:p w14:paraId="26E51165"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i/>
          <w:sz w:val="28"/>
          <w:szCs w:val="28"/>
        </w:rPr>
        <w:t>Ненадлежащее применение, потенциальное злоупотребление и зависимость</w:t>
      </w:r>
    </w:p>
    <w:p w14:paraId="04314B64" w14:textId="77777777" w:rsidR="00010B34" w:rsidRPr="00134B9C" w:rsidRDefault="00010B34" w:rsidP="00010B34">
      <w:pPr>
        <w:spacing w:after="0" w:line="240" w:lineRule="auto"/>
        <w:jc w:val="both"/>
        <w:rPr>
          <w:rFonts w:ascii="Times New Roman" w:hAnsi="Times New Roman"/>
          <w:sz w:val="28"/>
          <w:szCs w:val="28"/>
        </w:rPr>
      </w:pPr>
      <w:r w:rsidRPr="00134B9C">
        <w:rPr>
          <w:rFonts w:ascii="Times New Roman" w:hAnsi="Times New Roman"/>
          <w:sz w:val="28"/>
          <w:szCs w:val="28"/>
        </w:rPr>
        <w:t>Прегабалин может вызывать лекарственную зависимость, которая может возникнуть в терапевтических дозах. Сообщалось о случаях неправильного применения препарата, злоупотребления им и формирования зависимости. Следует с осторожностью применять препарат у пациентов с наркотической зависимостью в анамнезе и во время лечения показан мониторинг на предмет неправильного применения прегабалина, злоупотребления им или формирования зависимости (сообщалось о развитии устойчивости к препарату, повышении дозы и влечении к препарату как к наркотику).</w:t>
      </w:r>
    </w:p>
    <w:p w14:paraId="7225E8CF" w14:textId="77777777" w:rsidR="00010B34" w:rsidRPr="00134B9C" w:rsidRDefault="00010B34" w:rsidP="00010B34">
      <w:pPr>
        <w:spacing w:after="0" w:line="240" w:lineRule="auto"/>
        <w:jc w:val="both"/>
        <w:rPr>
          <w:rFonts w:ascii="Times New Roman" w:hAnsi="Times New Roman"/>
          <w:i/>
          <w:sz w:val="28"/>
          <w:szCs w:val="28"/>
        </w:rPr>
      </w:pPr>
      <w:r w:rsidRPr="00134B9C">
        <w:rPr>
          <w:rFonts w:ascii="Times New Roman" w:hAnsi="Times New Roman"/>
          <w:i/>
          <w:sz w:val="28"/>
          <w:szCs w:val="28"/>
        </w:rPr>
        <w:t>Симптомы отмены</w:t>
      </w:r>
    </w:p>
    <w:p w14:paraId="336130DB" w14:textId="77777777" w:rsidR="00010B34" w:rsidRPr="00134B9C" w:rsidRDefault="00010B34" w:rsidP="00010B34">
      <w:pPr>
        <w:spacing w:after="0" w:line="240" w:lineRule="auto"/>
        <w:jc w:val="both"/>
        <w:rPr>
          <w:rFonts w:ascii="Times New Roman" w:hAnsi="Times New Roman"/>
          <w:sz w:val="28"/>
          <w:szCs w:val="28"/>
        </w:rPr>
      </w:pPr>
      <w:r w:rsidRPr="00134B9C">
        <w:rPr>
          <w:rFonts w:ascii="Times New Roman" w:hAnsi="Times New Roman"/>
          <w:sz w:val="28"/>
          <w:szCs w:val="28"/>
        </w:rPr>
        <w:t xml:space="preserve">После прекращения кратковременного и длительного лечения прегабалином у некоторых пациентов наблюдались симптомы отмены. Наблюдались следующие явления, свидетельствующие о физической зависимости: бессонница, головная боль, тошнота, тревога, диарея, гриппоподобный синдром, нервозность, депрессия, боль, судороги, гипергидроз и головокружение. Возникновение симптома отмены после прекращения приема прегабалина может указывать на лекарственную зависимость.  Следует сообщить об этом пациенту в начале лечения. Если </w:t>
      </w:r>
      <w:r w:rsidRPr="00134B9C">
        <w:rPr>
          <w:rFonts w:ascii="Times New Roman" w:hAnsi="Times New Roman"/>
          <w:sz w:val="28"/>
          <w:szCs w:val="28"/>
        </w:rPr>
        <w:lastRenderedPageBreak/>
        <w:t>прегабалин необходимо отменить, рекомендуется делать это постепенно в течение как минимум 1 недели независимо от показаний.</w:t>
      </w:r>
    </w:p>
    <w:p w14:paraId="329C0B84" w14:textId="77777777" w:rsidR="00010B34" w:rsidRPr="00134B9C" w:rsidRDefault="00010B34" w:rsidP="00010B34">
      <w:pPr>
        <w:spacing w:after="0" w:line="240" w:lineRule="auto"/>
        <w:jc w:val="both"/>
        <w:rPr>
          <w:rFonts w:ascii="Times New Roman" w:hAnsi="Times New Roman"/>
          <w:sz w:val="28"/>
          <w:szCs w:val="28"/>
        </w:rPr>
      </w:pPr>
      <w:r w:rsidRPr="00134B9C">
        <w:rPr>
          <w:rFonts w:ascii="Times New Roman" w:hAnsi="Times New Roman"/>
          <w:sz w:val="28"/>
          <w:szCs w:val="28"/>
        </w:rPr>
        <w:t xml:space="preserve">В ходе применения прегабалина или вскоре после его отмены могут возникать судороги, включая эпилептический статус и развернутые судорожные приступы. </w:t>
      </w:r>
    </w:p>
    <w:p w14:paraId="27728525" w14:textId="77777777" w:rsidR="00010B34" w:rsidRPr="00134B9C" w:rsidRDefault="00010B34" w:rsidP="00010B34">
      <w:pPr>
        <w:spacing w:after="0" w:line="240" w:lineRule="auto"/>
        <w:jc w:val="both"/>
        <w:rPr>
          <w:rFonts w:ascii="Times New Roman" w:hAnsi="Times New Roman"/>
          <w:sz w:val="28"/>
          <w:szCs w:val="28"/>
          <w:lang w:val="kk-KZ"/>
        </w:rPr>
      </w:pPr>
      <w:r w:rsidRPr="00134B9C">
        <w:rPr>
          <w:rFonts w:ascii="Times New Roman" w:hAnsi="Times New Roman"/>
          <w:sz w:val="28"/>
          <w:szCs w:val="28"/>
        </w:rPr>
        <w:t>Что касается прекращения длительного лечения прегабалином, то данные свидетельствуют, что частота и тяжесть симптомов отмены могут зависеть от дозы препарата.</w:t>
      </w:r>
      <w:r w:rsidRPr="00134B9C">
        <w:rPr>
          <w:rFonts w:ascii="Times New Roman" w:hAnsi="Times New Roman"/>
          <w:sz w:val="28"/>
          <w:szCs w:val="28"/>
          <w:lang w:val="kk-KZ"/>
        </w:rPr>
        <w:t xml:space="preserve">  </w:t>
      </w:r>
    </w:p>
    <w:p w14:paraId="6EBF9EBE" w14:textId="77777777" w:rsidR="002F6A20" w:rsidRPr="00134B9C" w:rsidRDefault="002F6A20" w:rsidP="001A694F">
      <w:pPr>
        <w:spacing w:after="0" w:line="240" w:lineRule="auto"/>
        <w:jc w:val="both"/>
        <w:rPr>
          <w:rFonts w:ascii="Times New Roman" w:hAnsi="Times New Roman"/>
          <w:i/>
          <w:sz w:val="28"/>
          <w:szCs w:val="28"/>
        </w:rPr>
      </w:pPr>
      <w:r w:rsidRPr="00134B9C">
        <w:rPr>
          <w:rFonts w:ascii="Times New Roman" w:hAnsi="Times New Roman"/>
          <w:i/>
          <w:sz w:val="28"/>
          <w:szCs w:val="28"/>
        </w:rPr>
        <w:t>Энцефалопатия</w:t>
      </w:r>
    </w:p>
    <w:p w14:paraId="4839E359" w14:textId="7291068C"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Сообщалось о случаях энцефалопатии, преимущественно у пациентов с основными заболеваниями, которые могут приводить к энцефалопатии.</w:t>
      </w:r>
    </w:p>
    <w:p w14:paraId="7CE76B51" w14:textId="77777777" w:rsidR="00010B34" w:rsidRPr="00134B9C" w:rsidRDefault="00010B34" w:rsidP="00010B34">
      <w:pPr>
        <w:pStyle w:val="Style14"/>
        <w:rPr>
          <w:i/>
          <w:iCs/>
          <w:sz w:val="28"/>
          <w:szCs w:val="28"/>
        </w:rPr>
      </w:pPr>
      <w:r w:rsidRPr="00134B9C">
        <w:rPr>
          <w:i/>
          <w:iCs/>
          <w:sz w:val="28"/>
          <w:szCs w:val="28"/>
        </w:rPr>
        <w:t>Женщины, способные к деторождению/контрацепция</w:t>
      </w:r>
    </w:p>
    <w:p w14:paraId="550D07A6" w14:textId="5B025188" w:rsidR="00010B34" w:rsidRPr="00134B9C" w:rsidRDefault="00010B34" w:rsidP="00010B34">
      <w:pPr>
        <w:pStyle w:val="Style14"/>
        <w:jc w:val="both"/>
        <w:rPr>
          <w:sz w:val="28"/>
          <w:szCs w:val="28"/>
        </w:rPr>
      </w:pPr>
      <w:r w:rsidRPr="00134B9C">
        <w:rPr>
          <w:sz w:val="28"/>
          <w:szCs w:val="28"/>
        </w:rPr>
        <w:t xml:space="preserve">Применение препарата </w:t>
      </w:r>
      <w:r w:rsidRPr="00134B9C">
        <w:rPr>
          <w:sz w:val="28"/>
          <w:szCs w:val="28"/>
          <w:lang w:val="kk-KZ"/>
        </w:rPr>
        <w:t>ЗОНИК</w:t>
      </w:r>
      <w:r w:rsidR="009751BE" w:rsidRPr="00134B9C">
        <w:rPr>
          <w:sz w:val="28"/>
          <w:szCs w:val="28"/>
          <w:vertAlign w:val="superscript"/>
        </w:rPr>
        <w:t>®</w:t>
      </w:r>
      <w:r w:rsidRPr="00134B9C">
        <w:rPr>
          <w:sz w:val="28"/>
          <w:szCs w:val="28"/>
        </w:rPr>
        <w:t xml:space="preserve"> в первом триместре беременности может вызвать тяжелые врожденные пороки у нерожденного ребенка. Прегабалин не следует применять во время беременности, за исключением тех случаев, когда ожидаемая польза для матери явно превышает возможный риск для плода. Женщины, способные к деторождению, во время лечения препаратом должны применять эффективные методы контрацепции.</w:t>
      </w:r>
    </w:p>
    <w:p w14:paraId="40B50E03" w14:textId="77777777" w:rsidR="00010B34" w:rsidRPr="00134B9C" w:rsidRDefault="00010B34" w:rsidP="001A694F">
      <w:pPr>
        <w:spacing w:after="0" w:line="240" w:lineRule="auto"/>
        <w:jc w:val="both"/>
        <w:rPr>
          <w:rFonts w:ascii="Times New Roman" w:hAnsi="Times New Roman"/>
          <w:sz w:val="28"/>
          <w:szCs w:val="28"/>
        </w:rPr>
      </w:pPr>
    </w:p>
    <w:p w14:paraId="3C73F6D1" w14:textId="037446DC" w:rsidR="007D0E84" w:rsidRPr="00134B9C" w:rsidRDefault="007D0E84"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Взаимодействия с другими лекарственными препаратами</w:t>
      </w:r>
    </w:p>
    <w:p w14:paraId="47D0887E" w14:textId="23CAF950"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Поскольку у человека прегабалин преимущественно выводится в неизмененном виде с мочой, подвергается</w:t>
      </w:r>
      <w:r w:rsidR="001A694F" w:rsidRPr="00134B9C">
        <w:rPr>
          <w:rFonts w:ascii="Times New Roman" w:eastAsia="Times New Roman" w:hAnsi="Times New Roman"/>
          <w:sz w:val="28"/>
          <w:szCs w:val="28"/>
          <w:lang w:eastAsia="ru-RU"/>
        </w:rPr>
        <w:t xml:space="preserve"> незначительному метаболизму (&lt;2</w:t>
      </w:r>
      <w:r w:rsidRPr="00134B9C">
        <w:rPr>
          <w:rFonts w:ascii="Times New Roman" w:eastAsia="Times New Roman" w:hAnsi="Times New Roman"/>
          <w:sz w:val="28"/>
          <w:szCs w:val="28"/>
          <w:lang w:eastAsia="ru-RU"/>
        </w:rPr>
        <w:t xml:space="preserve">% дозы выводится с мочой в виде метаболитов), не ингибирует </w:t>
      </w:r>
      <w:r w:rsidRPr="00134B9C">
        <w:rPr>
          <w:rFonts w:ascii="Times New Roman" w:eastAsia="Times New Roman" w:hAnsi="Times New Roman"/>
          <w:i/>
          <w:sz w:val="28"/>
          <w:szCs w:val="28"/>
          <w:lang w:eastAsia="ru-RU"/>
        </w:rPr>
        <w:t>in vitro</w:t>
      </w:r>
      <w:r w:rsidRPr="00134B9C">
        <w:rPr>
          <w:rFonts w:ascii="Times New Roman" w:eastAsia="Times New Roman" w:hAnsi="Times New Roman"/>
          <w:sz w:val="28"/>
          <w:szCs w:val="28"/>
          <w:lang w:eastAsia="ru-RU"/>
        </w:rPr>
        <w:t xml:space="preserve"> метаболизм других препаратов и не связывается с белками плазмы крови, его фармакокинетическое взаимодействие с другими лекарственными препаратами маловероятно.</w:t>
      </w:r>
    </w:p>
    <w:p w14:paraId="26111813" w14:textId="77777777" w:rsidR="00B36132" w:rsidRPr="00134B9C" w:rsidRDefault="00B36132"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Исследования in vivo и популяционный фармакокинетический анализ</w:t>
      </w:r>
    </w:p>
    <w:p w14:paraId="78D5639F"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Не обнаружено признаков клинически значимого фармакокинетического взаимодействия</w:t>
      </w:r>
      <w:r w:rsidRPr="00134B9C">
        <w:rPr>
          <w:rFonts w:ascii="Times New Roman" w:eastAsia="Times New Roman" w:hAnsi="Times New Roman"/>
          <w:sz w:val="28"/>
          <w:szCs w:val="28"/>
          <w:lang w:val="kk-KZ" w:eastAsia="ru-RU"/>
        </w:rPr>
        <w:t xml:space="preserve"> прегабалина </w:t>
      </w:r>
      <w:r w:rsidRPr="00134B9C">
        <w:rPr>
          <w:rFonts w:ascii="Times New Roman" w:eastAsia="Times New Roman" w:hAnsi="Times New Roman"/>
          <w:sz w:val="28"/>
          <w:szCs w:val="28"/>
          <w:lang w:eastAsia="ru-RU"/>
        </w:rPr>
        <w:t xml:space="preserve">с фенитоином, карбамазепином, вальпроевой кислотой, ламотриджином, габапентином, лоразепамом, оксикодоном и этанолом. Установлено, что пероральные противодиабетические средства, диуретики, инсулин, фенобарбитал, тиагабин и топирамат не оказывают клинически значимого влияния на клиренс </w:t>
      </w:r>
      <w:r w:rsidRPr="00134B9C">
        <w:rPr>
          <w:rFonts w:ascii="Times New Roman" w:eastAsia="Times New Roman" w:hAnsi="Times New Roman"/>
          <w:sz w:val="28"/>
          <w:szCs w:val="28"/>
          <w:lang w:val="kk-KZ" w:eastAsia="ru-RU"/>
        </w:rPr>
        <w:t>прегабалина</w:t>
      </w:r>
      <w:r w:rsidRPr="00134B9C">
        <w:rPr>
          <w:rFonts w:ascii="Times New Roman" w:eastAsia="Times New Roman" w:hAnsi="Times New Roman"/>
          <w:sz w:val="28"/>
          <w:szCs w:val="28"/>
          <w:lang w:eastAsia="ru-RU"/>
        </w:rPr>
        <w:t>.</w:t>
      </w:r>
    </w:p>
    <w:p w14:paraId="2D5BB8FC" w14:textId="77777777" w:rsidR="00B36132" w:rsidRPr="00134B9C" w:rsidRDefault="00B36132"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Пероральные контрацептивы, норэтистерон и/или этинилэстрадиол</w:t>
      </w:r>
    </w:p>
    <w:p w14:paraId="32D45684"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 xml:space="preserve">Одновременное применение прегабалина с пероральными контрацептивами, норэтистероном и/или этинилэстрадиолом не влияет на фармакокинетику этих веществ в равновесном состоянии. </w:t>
      </w:r>
    </w:p>
    <w:p w14:paraId="1707DDEC" w14:textId="77777777" w:rsidR="00B36132" w:rsidRPr="00134B9C" w:rsidRDefault="00B36132"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Лекарственные препараты, влияющие на центральную нервную систему</w:t>
      </w:r>
    </w:p>
    <w:p w14:paraId="23D963A7"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xml:space="preserve"> может усилить эффекты этанола и лоразепама.</w:t>
      </w:r>
    </w:p>
    <w:p w14:paraId="65D0CAFE"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При многократном пероральном приеме 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xml:space="preserve"> с оксикодоном, лоразепамом или этанолом не наблюдалось клинически значимых эффектов на дыхательную функцию.</w:t>
      </w:r>
    </w:p>
    <w:p w14:paraId="16085D80"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Имеются сообщения, полученные во время пострегистрационного применения препарата, о дыхательной недостаточности и коме у пациентов, получающих 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xml:space="preserve"> и другие депрессанты центральной нервной системы.</w:t>
      </w:r>
    </w:p>
    <w:p w14:paraId="59F7A834"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lastRenderedPageBreak/>
        <w:t>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по-видимому, аддитивно усиливает эффект оксикодона, состоящий в нарушении когнитивной и общей моторной функции.</w:t>
      </w:r>
    </w:p>
    <w:p w14:paraId="0CFCAF48" w14:textId="77777777" w:rsidR="00B36132" w:rsidRPr="00134B9C" w:rsidRDefault="00B36132"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Лекарственные взаимодействия и пациенты пожилого возраста</w:t>
      </w:r>
    </w:p>
    <w:p w14:paraId="54DD0F35" w14:textId="77777777" w:rsidR="00B36132" w:rsidRPr="00134B9C" w:rsidRDefault="00B36132"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Специальные исследования фармакодинамических взаимодействий у добровольцев пожилого возраста не проводились. Исследования межлекарственных взаимодействий проводились только с участием взрослых пациентов.</w:t>
      </w:r>
    </w:p>
    <w:p w14:paraId="3F9D4AFB" w14:textId="77777777" w:rsidR="00D43297" w:rsidRPr="00134B9C" w:rsidRDefault="00D43297"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Специальные предупреждения</w:t>
      </w:r>
    </w:p>
    <w:p w14:paraId="10525A26" w14:textId="77777777" w:rsidR="002F6A20" w:rsidRPr="00134B9C" w:rsidRDefault="002F6A20" w:rsidP="001A694F">
      <w:pPr>
        <w:spacing w:after="0" w:line="240" w:lineRule="auto"/>
        <w:jc w:val="both"/>
        <w:rPr>
          <w:rFonts w:ascii="Times New Roman" w:eastAsia="Times New Roman" w:hAnsi="Times New Roman"/>
          <w:i/>
          <w:sz w:val="28"/>
          <w:szCs w:val="28"/>
          <w:lang w:eastAsia="ru-RU"/>
        </w:rPr>
      </w:pPr>
      <w:bookmarkStart w:id="2" w:name="_Hlk14444277"/>
      <w:r w:rsidRPr="00134B9C">
        <w:rPr>
          <w:rFonts w:ascii="Times New Roman" w:eastAsia="Times New Roman" w:hAnsi="Times New Roman"/>
          <w:i/>
          <w:sz w:val="28"/>
          <w:szCs w:val="28"/>
          <w:lang w:eastAsia="ru-RU"/>
        </w:rPr>
        <w:t xml:space="preserve">Применение в педиатрии </w:t>
      </w:r>
    </w:p>
    <w:p w14:paraId="42592AE9" w14:textId="77777777" w:rsidR="002F6A20" w:rsidRPr="00134B9C" w:rsidRDefault="002F6A20"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Безопасность и эффективность препарата у детей и подростков (в возрасте до 18 лет) не установлены и, следовательно, прегабалин не следует использовать в этой возрастной группе.</w:t>
      </w:r>
    </w:p>
    <w:p w14:paraId="71D014F1" w14:textId="77777777" w:rsidR="002F6A20" w:rsidRPr="00134B9C" w:rsidRDefault="002F6A20"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Во время беременности или лактации</w:t>
      </w:r>
    </w:p>
    <w:p w14:paraId="56C05BC2" w14:textId="0AC9E9F2" w:rsidR="002F6A20" w:rsidRPr="00134B9C" w:rsidRDefault="002F6A20"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Препарат ЗОНИК</w:t>
      </w:r>
      <w:r w:rsidRPr="00134B9C">
        <w:rPr>
          <w:rFonts w:ascii="Times New Roman" w:eastAsia="Times New Roman" w:hAnsi="Times New Roman"/>
          <w:sz w:val="28"/>
          <w:szCs w:val="28"/>
          <w:vertAlign w:val="superscript"/>
          <w:lang w:eastAsia="ru-RU"/>
        </w:rPr>
        <w:t xml:space="preserve">® </w:t>
      </w:r>
      <w:r w:rsidRPr="00134B9C">
        <w:rPr>
          <w:rFonts w:ascii="Times New Roman" w:eastAsia="Times New Roman" w:hAnsi="Times New Roman"/>
          <w:sz w:val="28"/>
          <w:szCs w:val="28"/>
          <w:lang w:eastAsia="ru-RU"/>
        </w:rPr>
        <w:t>не следует принимать во время беременности или кормления грудью, кроме тех случаев, когда Ваш врач рекомендовал противоположное. Женщины, способные к деторождению, должны применять эффективные методы контрацепции. В случае беременности или кормлении грудью, предположения возможной беременности или планирования беременности проконсультируйтесь с врачом перед приемом этого препарата.</w:t>
      </w:r>
    </w:p>
    <w:p w14:paraId="2C8D0535" w14:textId="77777777" w:rsidR="001A5656" w:rsidRPr="00134B9C" w:rsidRDefault="001A5656" w:rsidP="001A694F">
      <w:pPr>
        <w:spacing w:after="0" w:line="240" w:lineRule="auto"/>
        <w:jc w:val="both"/>
        <w:rPr>
          <w:rFonts w:ascii="Times New Roman" w:hAnsi="Times New Roman"/>
          <w:i/>
          <w:iCs/>
          <w:color w:val="000000"/>
          <w:sz w:val="28"/>
          <w:szCs w:val="28"/>
        </w:rPr>
      </w:pPr>
      <w:r w:rsidRPr="00134B9C">
        <w:rPr>
          <w:rFonts w:ascii="Times New Roman" w:hAnsi="Times New Roman"/>
          <w:i/>
          <w:iCs/>
          <w:color w:val="000000"/>
          <w:sz w:val="28"/>
          <w:szCs w:val="28"/>
        </w:rPr>
        <w:t>Особенности влияния препарата на способность управлять транспортным средством или потенциально опасными механизмами</w:t>
      </w:r>
    </w:p>
    <w:p w14:paraId="390D9307" w14:textId="77777777" w:rsidR="00B36132" w:rsidRPr="00134B9C" w:rsidRDefault="00B36132" w:rsidP="001A694F">
      <w:pPr>
        <w:spacing w:after="0" w:line="240" w:lineRule="auto"/>
        <w:jc w:val="both"/>
        <w:rPr>
          <w:rFonts w:ascii="Times New Roman" w:eastAsia="Times New Roman" w:hAnsi="Times New Roman"/>
          <w:b/>
          <w:sz w:val="28"/>
          <w:szCs w:val="28"/>
          <w:lang w:eastAsia="ru-RU"/>
        </w:rPr>
      </w:pPr>
      <w:bookmarkStart w:id="3" w:name="_Hlk527040356"/>
      <w:bookmarkEnd w:id="2"/>
      <w:r w:rsidRPr="00134B9C">
        <w:rPr>
          <w:rFonts w:ascii="Times New Roman" w:eastAsia="Times New Roman" w:hAnsi="Times New Roman"/>
          <w:sz w:val="28"/>
          <w:szCs w:val="28"/>
          <w:lang w:eastAsia="ru-RU"/>
        </w:rPr>
        <w:t>Препарат 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xml:space="preserve"> может оказывать незначительное или умеренное влияние на способность управлять транспортными средствами и работать с механизмами. ЗОНИК</w:t>
      </w:r>
      <w:r w:rsidRPr="00134B9C">
        <w:rPr>
          <w:rFonts w:ascii="Times New Roman" w:eastAsia="Times New Roman" w:hAnsi="Times New Roman"/>
          <w:sz w:val="28"/>
          <w:szCs w:val="28"/>
          <w:vertAlign w:val="superscript"/>
          <w:lang w:eastAsia="ru-RU"/>
        </w:rPr>
        <w:t>®</w:t>
      </w:r>
      <w:r w:rsidRPr="00134B9C">
        <w:rPr>
          <w:rFonts w:ascii="Times New Roman" w:eastAsia="Times New Roman" w:hAnsi="Times New Roman"/>
          <w:sz w:val="28"/>
          <w:szCs w:val="28"/>
          <w:lang w:eastAsia="ru-RU"/>
        </w:rPr>
        <w:t xml:space="preserve"> может вызывать головокружение и сонливость и тем самым влиять на способность управлять транспортными средствами и работать с механизмами. Пациентам рекомендуется избегать управления транспортными средствами, работы со сложными механизмами или осуществления любой другой потенциально опасной деятельности до тех пор, пока не будет выяснено, оказывает ли данный препарат влияние на их способность осуществлять эту деятельность.</w:t>
      </w:r>
    </w:p>
    <w:bookmarkEnd w:id="3"/>
    <w:p w14:paraId="70B0964C" w14:textId="77777777" w:rsidR="001A694F" w:rsidRPr="00134B9C" w:rsidRDefault="001A694F" w:rsidP="001A694F">
      <w:pPr>
        <w:spacing w:after="0" w:line="240" w:lineRule="auto"/>
        <w:jc w:val="both"/>
        <w:rPr>
          <w:rFonts w:ascii="Times New Roman" w:eastAsia="Times New Roman" w:hAnsi="Times New Roman"/>
          <w:b/>
          <w:sz w:val="28"/>
          <w:szCs w:val="28"/>
          <w:lang w:eastAsia="ru-RU"/>
        </w:rPr>
      </w:pPr>
    </w:p>
    <w:p w14:paraId="58CE460A" w14:textId="77777777" w:rsidR="00DB406A" w:rsidRPr="00134B9C" w:rsidRDefault="00DB406A"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Рекомендации по применению</w:t>
      </w:r>
    </w:p>
    <w:p w14:paraId="7C61C6F2" w14:textId="77777777" w:rsidR="009A6638" w:rsidRPr="00134B9C" w:rsidRDefault="009A6638" w:rsidP="001A694F">
      <w:pPr>
        <w:spacing w:after="0" w:line="240" w:lineRule="auto"/>
        <w:jc w:val="both"/>
        <w:rPr>
          <w:rFonts w:ascii="Times New Roman" w:hAnsi="Times New Roman"/>
          <w:b/>
          <w:color w:val="000000"/>
          <w:sz w:val="28"/>
          <w:szCs w:val="28"/>
        </w:rPr>
      </w:pPr>
      <w:bookmarkStart w:id="4" w:name="_Hlk14351874"/>
      <w:r w:rsidRPr="00134B9C">
        <w:rPr>
          <w:rFonts w:ascii="Times New Roman" w:hAnsi="Times New Roman"/>
          <w:b/>
          <w:color w:val="000000"/>
          <w:sz w:val="28"/>
          <w:szCs w:val="28"/>
        </w:rPr>
        <w:t>Режим дозирования</w:t>
      </w:r>
    </w:p>
    <w:p w14:paraId="4E1A1F89" w14:textId="77777777" w:rsidR="00B36132" w:rsidRPr="00134B9C" w:rsidRDefault="00B36132" w:rsidP="001A694F">
      <w:pPr>
        <w:spacing w:after="0" w:line="240" w:lineRule="auto"/>
        <w:jc w:val="both"/>
        <w:rPr>
          <w:rFonts w:ascii="Times New Roman" w:eastAsia="Times New Roman" w:hAnsi="Times New Roman"/>
          <w:b/>
          <w:bCs/>
          <w:sz w:val="28"/>
          <w:szCs w:val="28"/>
        </w:rPr>
      </w:pPr>
      <w:bookmarkStart w:id="5" w:name="_Hlk14351972"/>
      <w:bookmarkEnd w:id="4"/>
      <w:r w:rsidRPr="00134B9C">
        <w:rPr>
          <w:rFonts w:ascii="Times New Roman" w:eastAsia="Times New Roman" w:hAnsi="Times New Roman"/>
          <w:sz w:val="28"/>
          <w:szCs w:val="28"/>
        </w:rPr>
        <w:t>Препарат принимают в дозе от 150 до 600 мг в сутки в два или три приема.</w:t>
      </w:r>
    </w:p>
    <w:p w14:paraId="5B389AB7" w14:textId="77777777" w:rsidR="00B36132" w:rsidRPr="00134B9C" w:rsidRDefault="00B36132" w:rsidP="001A694F">
      <w:pPr>
        <w:spacing w:after="0" w:line="240" w:lineRule="auto"/>
        <w:jc w:val="both"/>
        <w:rPr>
          <w:rFonts w:ascii="Times New Roman" w:eastAsia="Times New Roman" w:hAnsi="Times New Roman"/>
          <w:i/>
          <w:sz w:val="28"/>
          <w:szCs w:val="28"/>
        </w:rPr>
      </w:pPr>
      <w:r w:rsidRPr="00134B9C">
        <w:rPr>
          <w:rFonts w:ascii="Times New Roman" w:eastAsia="Times New Roman" w:hAnsi="Times New Roman"/>
          <w:i/>
          <w:sz w:val="28"/>
          <w:szCs w:val="28"/>
        </w:rPr>
        <w:t>Нейропатическая боль</w:t>
      </w:r>
    </w:p>
    <w:p w14:paraId="2594576B" w14:textId="77777777" w:rsidR="00B36132" w:rsidRPr="00134B9C" w:rsidRDefault="00B36132"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Лечение начинают с дозы 150 мг в сутки, разделенной на два или три приема. В зависимости от индивидуального ответа пациента и переносимости через 3-7 дней дозу можно увеличить до 300 мг в сутки, а при необходимости еще через 7 дней - до максимальной дозы 600 мг в сутки.</w:t>
      </w:r>
    </w:p>
    <w:p w14:paraId="46EA5DCA" w14:textId="77777777" w:rsidR="00B36132" w:rsidRPr="00134B9C" w:rsidRDefault="00B36132" w:rsidP="001A694F">
      <w:pPr>
        <w:spacing w:after="0" w:line="240" w:lineRule="auto"/>
        <w:jc w:val="both"/>
        <w:rPr>
          <w:rFonts w:ascii="Times New Roman" w:eastAsia="Times New Roman" w:hAnsi="Times New Roman"/>
          <w:i/>
          <w:sz w:val="28"/>
          <w:szCs w:val="28"/>
        </w:rPr>
      </w:pPr>
      <w:r w:rsidRPr="00134B9C">
        <w:rPr>
          <w:rFonts w:ascii="Times New Roman" w:eastAsia="Times New Roman" w:hAnsi="Times New Roman"/>
          <w:i/>
          <w:sz w:val="28"/>
          <w:szCs w:val="28"/>
        </w:rPr>
        <w:t>Эпилепсия</w:t>
      </w:r>
    </w:p>
    <w:p w14:paraId="281CF7E2" w14:textId="77777777" w:rsidR="00B36132" w:rsidRPr="00134B9C" w:rsidRDefault="00B36132"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Лечение начинают с дозы 150 мг в сутки, разделенной на два или три приема. В зависимости от индивидуального ответа пациента и переносимости препарата через одну неделю дозу можно увеличить до 300 мг в сутки, а еще через одну неделю – до максимальной дозы 600 мг в сутки.</w:t>
      </w:r>
    </w:p>
    <w:p w14:paraId="7A5E6959" w14:textId="77777777" w:rsidR="00B36132" w:rsidRPr="00134B9C" w:rsidRDefault="00B36132" w:rsidP="001A694F">
      <w:pPr>
        <w:spacing w:after="0" w:line="240" w:lineRule="auto"/>
        <w:jc w:val="both"/>
        <w:rPr>
          <w:rFonts w:ascii="Times New Roman" w:eastAsia="Times New Roman" w:hAnsi="Times New Roman"/>
          <w:i/>
          <w:sz w:val="28"/>
          <w:szCs w:val="28"/>
        </w:rPr>
      </w:pPr>
      <w:r w:rsidRPr="00134B9C">
        <w:rPr>
          <w:rFonts w:ascii="Times New Roman" w:eastAsia="Times New Roman" w:hAnsi="Times New Roman"/>
          <w:i/>
          <w:sz w:val="28"/>
          <w:szCs w:val="28"/>
        </w:rPr>
        <w:lastRenderedPageBreak/>
        <w:t>Генерализованное тревожное расстройство</w:t>
      </w:r>
    </w:p>
    <w:p w14:paraId="12FC69C8" w14:textId="77777777" w:rsidR="00B36132" w:rsidRPr="00134B9C" w:rsidRDefault="00B36132"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 xml:space="preserve">Препарат применяют в дозе от 150 до 600 мг в сутки в два или три приема. Необходимость лечения должна пересматриваться регулярно. </w:t>
      </w:r>
    </w:p>
    <w:p w14:paraId="7872C73D" w14:textId="77777777" w:rsidR="00B36132" w:rsidRPr="00134B9C" w:rsidRDefault="00B36132"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Лечение начинают с дозы 150 мг в сутки. В зависимости от индивидуального ответа пациента и переносимости препарата через одну неделю дозу можно увеличить до 300 мг в сутки, еще через одну неделю дозу можно увеличить до 450 мг в сутки, а еще через неделю - до максимальной дозы 600 мг в сутки.</w:t>
      </w:r>
    </w:p>
    <w:p w14:paraId="66526818" w14:textId="77777777" w:rsidR="00B36132" w:rsidRPr="00134B9C" w:rsidRDefault="00B36132" w:rsidP="001A694F">
      <w:pPr>
        <w:spacing w:after="0" w:line="240" w:lineRule="auto"/>
        <w:jc w:val="both"/>
        <w:rPr>
          <w:rFonts w:ascii="Times New Roman" w:eastAsia="Times New Roman" w:hAnsi="Times New Roman"/>
          <w:i/>
          <w:sz w:val="28"/>
          <w:szCs w:val="28"/>
        </w:rPr>
      </w:pPr>
      <w:r w:rsidRPr="00134B9C">
        <w:rPr>
          <w:rFonts w:ascii="Times New Roman" w:eastAsia="Times New Roman" w:hAnsi="Times New Roman"/>
          <w:i/>
          <w:sz w:val="28"/>
          <w:szCs w:val="28"/>
        </w:rPr>
        <w:t>Отмена прегабалина</w:t>
      </w:r>
    </w:p>
    <w:p w14:paraId="02704128" w14:textId="77777777" w:rsidR="00B36132" w:rsidRPr="00134B9C" w:rsidRDefault="00B36132"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Если лечение необходимо прекратить, рекомендуется делать это постепенно в течение минимум одной недели, независимо от показания к применению.</w:t>
      </w:r>
    </w:p>
    <w:p w14:paraId="3A2BA02D" w14:textId="22F2B5C0" w:rsidR="00B36132" w:rsidRPr="00134B9C" w:rsidRDefault="00B36132" w:rsidP="001A694F">
      <w:pPr>
        <w:spacing w:after="0" w:line="240" w:lineRule="auto"/>
        <w:jc w:val="both"/>
        <w:rPr>
          <w:rFonts w:ascii="Times New Roman" w:eastAsia="Times New Roman" w:hAnsi="Times New Roman"/>
          <w:b/>
          <w:sz w:val="28"/>
          <w:szCs w:val="28"/>
        </w:rPr>
      </w:pPr>
      <w:r w:rsidRPr="00134B9C">
        <w:rPr>
          <w:rFonts w:ascii="Times New Roman" w:eastAsia="Times New Roman" w:hAnsi="Times New Roman"/>
          <w:b/>
          <w:sz w:val="28"/>
          <w:szCs w:val="28"/>
        </w:rPr>
        <w:t>Особые группы пациентов</w:t>
      </w:r>
    </w:p>
    <w:p w14:paraId="5C099373" w14:textId="62432EC5" w:rsidR="00FE71CA" w:rsidRPr="00134B9C" w:rsidRDefault="00FE71CA" w:rsidP="001A694F">
      <w:pPr>
        <w:spacing w:after="0" w:line="240" w:lineRule="auto"/>
        <w:jc w:val="both"/>
        <w:rPr>
          <w:rFonts w:ascii="Times New Roman" w:eastAsia="Times New Roman" w:hAnsi="Times New Roman"/>
          <w:bCs/>
          <w:i/>
          <w:iCs/>
          <w:sz w:val="28"/>
          <w:szCs w:val="28"/>
          <w:lang w:bidi="ru-RU"/>
        </w:rPr>
      </w:pPr>
      <w:r w:rsidRPr="00134B9C">
        <w:rPr>
          <w:rFonts w:ascii="Times New Roman" w:eastAsia="Times New Roman" w:hAnsi="Times New Roman"/>
          <w:bCs/>
          <w:i/>
          <w:iCs/>
          <w:sz w:val="28"/>
          <w:szCs w:val="28"/>
          <w:lang w:bidi="ru-RU"/>
        </w:rPr>
        <w:t>Пациенты с почечной недостаточностью</w:t>
      </w:r>
    </w:p>
    <w:p w14:paraId="475FCC02"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Прегабалин выводится из системного кровотока преимущественно почками в неизмененном виде. Поскольку клиренс прегабалина прямо пропорционален клиренсу креатинина, снижение дозы у пациентов с нарушением функции почек должно осуществляться в индивидуальном порядке по клиренсу креатинина (КлКр), как указано в таблице 1, и определяться по следующей формуле:</w:t>
      </w:r>
    </w:p>
    <w:p w14:paraId="412255BF" w14:textId="5B5CA39D" w:rsidR="00FE71CA" w:rsidRPr="00134B9C" w:rsidRDefault="00A279D3"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noProof/>
          <w:sz w:val="28"/>
          <w:szCs w:val="28"/>
          <w:lang w:eastAsia="ru-RU"/>
        </w:rPr>
        <mc:AlternateContent>
          <mc:Choice Requires="wps">
            <w:drawing>
              <wp:anchor distT="4294967295" distB="4294967295" distL="114300" distR="114300" simplePos="0" relativeHeight="251667456" behindDoc="0" locked="0" layoutInCell="1" allowOverlap="1" wp14:anchorId="6DA6F301" wp14:editId="1BD1F160">
                <wp:simplePos x="0" y="0"/>
                <wp:positionH relativeFrom="column">
                  <wp:posOffset>4353560</wp:posOffset>
                </wp:positionH>
                <wp:positionV relativeFrom="paragraph">
                  <wp:posOffset>109220</wp:posOffset>
                </wp:positionV>
                <wp:extent cx="73025" cy="0"/>
                <wp:effectExtent l="0" t="0" r="22225"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64ECE6" id="Прямая соединительная линия 1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2.8pt,8.6pt" to="348.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">
                <o:lock v:ext="edit" shapetype="f"/>
              </v:line>
            </w:pict>
          </mc:Fallback>
        </mc:AlternateContent>
      </w:r>
      <w:r w:rsidRPr="00134B9C">
        <w:rPr>
          <w:rFonts w:ascii="Times New Roman" w:eastAsia="Times New Roman" w:hAnsi="Times New Roman"/>
          <w:bCs/>
          <w:noProof/>
          <w:sz w:val="28"/>
          <w:szCs w:val="28"/>
          <w:lang w:eastAsia="ru-RU"/>
        </w:rPr>
        <mc:AlternateContent>
          <mc:Choice Requires="wps">
            <w:drawing>
              <wp:anchor distT="4294967295" distB="4294967295" distL="114300" distR="114300" simplePos="0" relativeHeight="251665408" behindDoc="0" locked="0" layoutInCell="1" allowOverlap="1" wp14:anchorId="34D96543" wp14:editId="1E4E1960">
                <wp:simplePos x="0" y="0"/>
                <wp:positionH relativeFrom="column">
                  <wp:posOffset>1294765</wp:posOffset>
                </wp:positionH>
                <wp:positionV relativeFrom="paragraph">
                  <wp:posOffset>130175</wp:posOffset>
                </wp:positionV>
                <wp:extent cx="7302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18A974"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95pt,10.25pt" to="107.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">
                <o:lock v:ext="edit" shapetype="f"/>
              </v:line>
            </w:pict>
          </mc:Fallback>
        </mc:AlternateContent>
      </w:r>
      <w:r w:rsidR="001A694F" w:rsidRPr="00134B9C">
        <w:rPr>
          <w:rFonts w:ascii="Times New Roman" w:eastAsia="Times New Roman" w:hAnsi="Times New Roman"/>
          <w:bCs/>
          <w:noProof/>
          <w:sz w:val="28"/>
          <w:szCs w:val="28"/>
          <w:lang w:eastAsia="ru-RU"/>
        </w:rPr>
        <mc:AlternateContent>
          <mc:Choice Requires="wps">
            <w:drawing>
              <wp:anchor distT="0" distB="0" distL="114299" distR="114299" simplePos="0" relativeHeight="251664384" behindDoc="0" locked="0" layoutInCell="1" allowOverlap="1" wp14:anchorId="0529721E" wp14:editId="0F884651">
                <wp:simplePos x="0" y="0"/>
                <wp:positionH relativeFrom="column">
                  <wp:posOffset>4447540</wp:posOffset>
                </wp:positionH>
                <wp:positionV relativeFrom="paragraph">
                  <wp:posOffset>134620</wp:posOffset>
                </wp:positionV>
                <wp:extent cx="6350" cy="702310"/>
                <wp:effectExtent l="0" t="0" r="31750" b="2159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7023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1948BD" id="Прямая соединительная линия 9" o:spid="_x0000_s1026" style="position:absolute;flip:x;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0.2pt,10.6pt" to="350.7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">
                <o:lock v:ext="edit" shapetype="f"/>
              </v:line>
            </w:pict>
          </mc:Fallback>
        </mc:AlternateContent>
      </w:r>
      <w:r w:rsidR="001A694F" w:rsidRPr="00134B9C">
        <w:rPr>
          <w:rFonts w:ascii="Times New Roman" w:eastAsia="Times New Roman" w:hAnsi="Times New Roman"/>
          <w:bCs/>
          <w:noProof/>
          <w:sz w:val="28"/>
          <w:szCs w:val="28"/>
          <w:lang w:eastAsia="ru-RU"/>
        </w:rPr>
        <mc:AlternateContent>
          <mc:Choice Requires="wps">
            <w:drawing>
              <wp:anchor distT="0" distB="0" distL="114299" distR="114299" simplePos="0" relativeHeight="251659264" behindDoc="0" locked="0" layoutInCell="1" allowOverlap="1" wp14:anchorId="2D986443" wp14:editId="476A73EB">
                <wp:simplePos x="0" y="0"/>
                <wp:positionH relativeFrom="column">
                  <wp:posOffset>1262380</wp:posOffset>
                </wp:positionH>
                <wp:positionV relativeFrom="paragraph">
                  <wp:posOffset>146685</wp:posOffset>
                </wp:positionV>
                <wp:extent cx="0" cy="730885"/>
                <wp:effectExtent l="0" t="0" r="19050" b="12065"/>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088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7813B" id="Прямая соединительная линия 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9.4pt,11.55pt" to="99.4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">
                <o:lock v:ext="edit" shapetype="f"/>
              </v:line>
            </w:pict>
          </mc:Fallback>
        </mc:AlternateContent>
      </w:r>
      <w:r w:rsidR="001A694F" w:rsidRPr="00134B9C">
        <w:rPr>
          <w:rFonts w:ascii="Times New Roman" w:eastAsia="Times New Roman" w:hAnsi="Times New Roman"/>
          <w:bCs/>
          <w:noProof/>
          <w:sz w:val="28"/>
          <w:szCs w:val="28"/>
          <w:lang w:eastAsia="ru-RU"/>
        </w:rPr>
        <mc:AlternateContent>
          <mc:Choice Requires="wps">
            <w:drawing>
              <wp:anchor distT="0" distB="0" distL="114300" distR="114300" simplePos="0" relativeHeight="251661312" behindDoc="0" locked="0" layoutInCell="1" allowOverlap="1" wp14:anchorId="2811280F" wp14:editId="0BFD9F38">
                <wp:simplePos x="0" y="0"/>
                <wp:positionH relativeFrom="column">
                  <wp:posOffset>1329690</wp:posOffset>
                </wp:positionH>
                <wp:positionV relativeFrom="paragraph">
                  <wp:posOffset>134620</wp:posOffset>
                </wp:positionV>
                <wp:extent cx="2962910" cy="292735"/>
                <wp:effectExtent l="0" t="0" r="889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2910" cy="292735"/>
                        </a:xfrm>
                        <a:prstGeom prst="rect">
                          <a:avLst/>
                        </a:prstGeom>
                        <a:solidFill>
                          <a:sysClr val="window" lastClr="FFFFFF"/>
                        </a:solidFill>
                        <a:ln w="6350">
                          <a:noFill/>
                        </a:ln>
                        <a:effectLst/>
                      </wps:spPr>
                      <wps:txbx>
                        <w:txbxContent>
                          <w:p w14:paraId="4F764BF1"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1,23 х [140 – возраст (лет)] х масса тела (кг)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11280F" id="_x0000_t202" coordsize="21600,21600" o:spt="202" path="m,l,21600r21600,l21600,xe">
                <v:stroke joinstyle="miter"/>
                <v:path gradientshapeok="t" o:connecttype="rect"/>
              </v:shapetype>
              <v:shape id="Поле 5" o:spid="_x0000_s1026" type="#_x0000_t202" style="position:absolute;left:0;text-align:left;margin-left:104.7pt;margin-top:10.6pt;width:233.3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" fillcolor="window" stroked="f" strokeweight=".5pt">
                <v:textbox>
                  <w:txbxContent>
                    <w:p w14:paraId="4F764BF1"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1,23 х [140 – возраст (лет)] х масса тела (кг)</w:t>
                      </w:r>
                    </w:p>
                  </w:txbxContent>
                </v:textbox>
              </v:shape>
            </w:pict>
          </mc:Fallback>
        </mc:AlternateContent>
      </w:r>
    </w:p>
    <w:p w14:paraId="5D40653D" w14:textId="423F8805"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noProof/>
          <w:sz w:val="28"/>
          <w:szCs w:val="28"/>
          <w:lang w:eastAsia="ru-RU"/>
        </w:rPr>
        <mc:AlternateContent>
          <mc:Choice Requires="wps">
            <w:drawing>
              <wp:anchor distT="0" distB="0" distL="114300" distR="114300" simplePos="0" relativeHeight="251663360" behindDoc="0" locked="0" layoutInCell="1" allowOverlap="1" wp14:anchorId="3E7B5F24" wp14:editId="547899D6">
                <wp:simplePos x="0" y="0"/>
                <wp:positionH relativeFrom="column">
                  <wp:posOffset>4475480</wp:posOffset>
                </wp:positionH>
                <wp:positionV relativeFrom="paragraph">
                  <wp:posOffset>105410</wp:posOffset>
                </wp:positionV>
                <wp:extent cx="1490345" cy="292100"/>
                <wp:effectExtent l="0" t="0" r="825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292100"/>
                        </a:xfrm>
                        <a:prstGeom prst="rect">
                          <a:avLst/>
                        </a:prstGeom>
                        <a:solidFill>
                          <a:sysClr val="window" lastClr="FFFFFF"/>
                        </a:solidFill>
                        <a:ln w="6350">
                          <a:noFill/>
                        </a:ln>
                        <a:effectLst/>
                      </wps:spPr>
                      <wps:txbx>
                        <w:txbxContent>
                          <w:p w14:paraId="4C25568D"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(х 0,85 для женщин)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7B5F24" id="Поле 7" o:spid="_x0000_s1027" type="#_x0000_t202" style="position:absolute;left:0;text-align:left;margin-left:352.4pt;margin-top:8.3pt;width:117.35pt;height:23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" fillcolor="window" stroked="f" strokeweight=".5pt">
                <v:textbox>
                  <w:txbxContent>
                    <w:p w14:paraId="4C25568D"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(х 0,85 для женщин)</w:t>
                      </w:r>
                    </w:p>
                  </w:txbxContent>
                </v:textbox>
              </v:shape>
            </w:pict>
          </mc:Fallback>
        </mc:AlternateContent>
      </w:r>
    </w:p>
    <w:p w14:paraId="0A78C1BC" w14:textId="405B4E96"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noProof/>
          <w:sz w:val="24"/>
          <w:szCs w:val="24"/>
          <w:lang w:eastAsia="ru-RU"/>
        </w:rPr>
        <mc:AlternateContent>
          <mc:Choice Requires="wps">
            <w:drawing>
              <wp:anchor distT="0" distB="0" distL="114300" distR="114300" simplePos="0" relativeHeight="251662336" behindDoc="0" locked="0" layoutInCell="1" allowOverlap="1" wp14:anchorId="20EC37DD" wp14:editId="4E4FC8F0">
                <wp:simplePos x="0" y="0"/>
                <wp:positionH relativeFrom="column">
                  <wp:posOffset>1424941</wp:posOffset>
                </wp:positionH>
                <wp:positionV relativeFrom="paragraph">
                  <wp:posOffset>144780</wp:posOffset>
                </wp:positionV>
                <wp:extent cx="2708910" cy="2921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8910" cy="292100"/>
                        </a:xfrm>
                        <a:prstGeom prst="rect">
                          <a:avLst/>
                        </a:prstGeom>
                        <a:solidFill>
                          <a:sysClr val="window" lastClr="FFFFFF"/>
                        </a:solidFill>
                        <a:ln w="6350">
                          <a:noFill/>
                        </a:ln>
                        <a:effectLst/>
                      </wps:spPr>
                      <wps:txbx>
                        <w:txbxContent>
                          <w:p w14:paraId="084C4BE6"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Сывороточный креатинин (мкмоль/л)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EC37DD" id="Поле 6" o:spid="_x0000_s1028" type="#_x0000_t202" style="position:absolute;left:0;text-align:left;margin-left:112.2pt;margin-top:11.4pt;width:213.3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" fillcolor="window" stroked="f" strokeweight=".5pt">
                <v:textbox>
                  <w:txbxContent>
                    <w:p w14:paraId="084C4BE6" w14:textId="77777777" w:rsidR="00FE71CA" w:rsidRPr="001A694F" w:rsidRDefault="00FE71CA" w:rsidP="00FE71CA">
                      <w:pPr>
                        <w:rPr>
                          <w:rFonts w:ascii="Times New Roman" w:hAnsi="Times New Roman"/>
                          <w:sz w:val="24"/>
                          <w:szCs w:val="24"/>
                        </w:rPr>
                      </w:pPr>
                      <w:r w:rsidRPr="001A694F">
                        <w:rPr>
                          <w:rFonts w:ascii="Times New Roman" w:hAnsi="Times New Roman"/>
                          <w:sz w:val="24"/>
                          <w:szCs w:val="24"/>
                        </w:rPr>
                        <w:t xml:space="preserve">Сывороточный </w:t>
                      </w:r>
                      <w:r w:rsidRPr="001A694F">
                        <w:rPr>
                          <w:rFonts w:ascii="Times New Roman" w:hAnsi="Times New Roman"/>
                          <w:sz w:val="24"/>
                          <w:szCs w:val="24"/>
                        </w:rPr>
                        <w:t>креатинин (мкмоль/л)</w:t>
                      </w:r>
                    </w:p>
                  </w:txbxContent>
                </v:textbox>
              </v:shape>
            </w:pict>
          </mc:Fallback>
        </mc:AlternateContent>
      </w:r>
      <w:r w:rsidRPr="00134B9C">
        <w:rPr>
          <w:rFonts w:ascii="Times New Roman" w:eastAsia="Times New Roman" w:hAnsi="Times New Roman"/>
          <w:bCs/>
          <w:noProof/>
          <w:sz w:val="24"/>
          <w:szCs w:val="24"/>
          <w:lang w:eastAsia="ru-RU"/>
        </w:rPr>
        <mc:AlternateContent>
          <mc:Choice Requires="wps">
            <w:drawing>
              <wp:anchor distT="4294967295" distB="4294967295" distL="114300" distR="114300" simplePos="0" relativeHeight="251660288" behindDoc="0" locked="0" layoutInCell="1" allowOverlap="1" wp14:anchorId="135C532C" wp14:editId="24DC93DC">
                <wp:simplePos x="0" y="0"/>
                <wp:positionH relativeFrom="column">
                  <wp:posOffset>1245870</wp:posOffset>
                </wp:positionH>
                <wp:positionV relativeFrom="paragraph">
                  <wp:posOffset>90804</wp:posOffset>
                </wp:positionV>
                <wp:extent cx="3123565" cy="0"/>
                <wp:effectExtent l="0" t="0" r="1968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235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7626E81" id="Прямая соединительная линия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8.1pt,7.15pt" to="344.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">
                <o:lock v:ext="edit" shapetype="f"/>
              </v:line>
            </w:pict>
          </mc:Fallback>
        </mc:AlternateContent>
      </w:r>
      <w:r w:rsidR="001A694F" w:rsidRPr="00134B9C">
        <w:rPr>
          <w:rFonts w:ascii="Times New Roman" w:eastAsia="Times New Roman" w:hAnsi="Times New Roman"/>
          <w:bCs/>
          <w:sz w:val="24"/>
          <w:szCs w:val="24"/>
        </w:rPr>
        <w:t>КлКр (мл/мин)</w:t>
      </w:r>
      <w:r w:rsidR="001A694F" w:rsidRPr="00134B9C">
        <w:rPr>
          <w:rFonts w:ascii="Times New Roman" w:eastAsia="Times New Roman" w:hAnsi="Times New Roman"/>
          <w:bCs/>
          <w:sz w:val="28"/>
          <w:szCs w:val="28"/>
        </w:rPr>
        <w:t xml:space="preserve"> = </w:t>
      </w:r>
    </w:p>
    <w:p w14:paraId="55AD0457"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698C5C8A" w14:textId="53516FDC" w:rsidR="00FE71CA" w:rsidRPr="00134B9C" w:rsidRDefault="00A279D3"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noProof/>
          <w:sz w:val="28"/>
          <w:szCs w:val="28"/>
          <w:lang w:eastAsia="ru-RU"/>
        </w:rPr>
        <mc:AlternateContent>
          <mc:Choice Requires="wps">
            <w:drawing>
              <wp:anchor distT="4294967295" distB="4294967295" distL="114300" distR="114300" simplePos="0" relativeHeight="251668480" behindDoc="0" locked="0" layoutInCell="1" allowOverlap="1" wp14:anchorId="19FDF3E9" wp14:editId="253641CE">
                <wp:simplePos x="0" y="0"/>
                <wp:positionH relativeFrom="column">
                  <wp:posOffset>4351655</wp:posOffset>
                </wp:positionH>
                <wp:positionV relativeFrom="paragraph">
                  <wp:posOffset>55245</wp:posOffset>
                </wp:positionV>
                <wp:extent cx="73025" cy="0"/>
                <wp:effectExtent l="0" t="0" r="22225"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99648D" id="Прямая соединительная линия 1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2.65pt,4.35pt" to="348.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">
                <o:lock v:ext="edit" shapetype="f"/>
              </v:line>
            </w:pict>
          </mc:Fallback>
        </mc:AlternateContent>
      </w:r>
      <w:r w:rsidRPr="00134B9C">
        <w:rPr>
          <w:rFonts w:ascii="Times New Roman" w:eastAsia="Times New Roman" w:hAnsi="Times New Roman"/>
          <w:bCs/>
          <w:noProof/>
          <w:sz w:val="28"/>
          <w:szCs w:val="28"/>
          <w:lang w:eastAsia="ru-RU"/>
        </w:rPr>
        <mc:AlternateContent>
          <mc:Choice Requires="wps">
            <w:drawing>
              <wp:anchor distT="4294967295" distB="4294967295" distL="114300" distR="114300" simplePos="0" relativeHeight="251666432" behindDoc="0" locked="0" layoutInCell="1" allowOverlap="1" wp14:anchorId="3FB37B64" wp14:editId="763D3564">
                <wp:simplePos x="0" y="0"/>
                <wp:positionH relativeFrom="column">
                  <wp:posOffset>1282700</wp:posOffset>
                </wp:positionH>
                <wp:positionV relativeFrom="paragraph">
                  <wp:posOffset>107950</wp:posOffset>
                </wp:positionV>
                <wp:extent cx="73025" cy="0"/>
                <wp:effectExtent l="0" t="0" r="22225"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8F1480" id="Прямая соединительная линия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pt,8.5pt" to="106.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">
                <o:lock v:ext="edit" shapetype="f"/>
              </v:line>
            </w:pict>
          </mc:Fallback>
        </mc:AlternateContent>
      </w:r>
    </w:p>
    <w:p w14:paraId="48C6F94B" w14:textId="65DC6E62"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 xml:space="preserve">Прегабалин эффективно удаляется из плазмы крови с помощью гемодиализа (50% препарата через 4 часа). У пациентов, получающих гемодиализ, суточную дозу препарата подбирают с учетом функции почек. В дополнение к суточной дозе препарата через каждые 4 часа гемодиализа назначают дополнительную дозу (см. табл. 1). </w:t>
      </w:r>
    </w:p>
    <w:p w14:paraId="14567FF3"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55774E9D" w14:textId="77777777" w:rsidR="00FE71CA" w:rsidRPr="00134B9C" w:rsidRDefault="00FE71CA" w:rsidP="001A694F">
      <w:pPr>
        <w:spacing w:after="0" w:line="240" w:lineRule="auto"/>
        <w:jc w:val="both"/>
        <w:rPr>
          <w:rFonts w:ascii="Times New Roman" w:eastAsia="Times New Roman" w:hAnsi="Times New Roman"/>
          <w:b/>
          <w:bCs/>
          <w:sz w:val="28"/>
          <w:szCs w:val="28"/>
        </w:rPr>
      </w:pPr>
      <w:r w:rsidRPr="00134B9C">
        <w:rPr>
          <w:rFonts w:ascii="Times New Roman" w:eastAsia="Times New Roman" w:hAnsi="Times New Roman"/>
          <w:b/>
          <w:bCs/>
          <w:sz w:val="28"/>
          <w:szCs w:val="28"/>
        </w:rPr>
        <w:t>Таблица 1. Коррекция дозы прегабалина в зависимости от функции почек</w:t>
      </w:r>
    </w:p>
    <w:tbl>
      <w:tblPr>
        <w:tblW w:w="0" w:type="auto"/>
        <w:tblInd w:w="40" w:type="dxa"/>
        <w:tblLayout w:type="fixed"/>
        <w:tblCellMar>
          <w:left w:w="40" w:type="dxa"/>
          <w:right w:w="40" w:type="dxa"/>
        </w:tblCellMar>
        <w:tblLook w:val="0000" w:firstRow="0" w:lastRow="0" w:firstColumn="0" w:lastColumn="0" w:noHBand="0" w:noVBand="0"/>
      </w:tblPr>
      <w:tblGrid>
        <w:gridCol w:w="2410"/>
        <w:gridCol w:w="1276"/>
        <w:gridCol w:w="850"/>
        <w:gridCol w:w="1843"/>
        <w:gridCol w:w="2977"/>
      </w:tblGrid>
      <w:tr w:rsidR="00FE71CA" w:rsidRPr="00134B9C" w14:paraId="6664FD5F" w14:textId="77777777" w:rsidTr="00EE2B06">
        <w:trPr>
          <w:trHeight w:hRule="exact" w:val="957"/>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5D0FC5DC"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Клиренс креатинина (мл/мин)</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tcPr>
          <w:p w14:paraId="4126672F"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Общая суточная доза прегабалина</w:t>
            </w:r>
            <w:r w:rsidRPr="00134B9C">
              <w:rPr>
                <w:rFonts w:ascii="Times New Roman" w:eastAsia="Times New Roman" w:hAnsi="Times New Roman"/>
                <w:bCs/>
                <w:sz w:val="28"/>
                <w:szCs w:val="28"/>
                <w:vertAlign w:val="superscript"/>
              </w:rPr>
              <w:t>1</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9513CE1"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3C997687"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Режим дозирования</w:t>
            </w:r>
          </w:p>
        </w:tc>
      </w:tr>
      <w:tr w:rsidR="00FE71CA" w:rsidRPr="00134B9C" w14:paraId="5AB75F22" w14:textId="77777777" w:rsidTr="00EE2B06">
        <w:trPr>
          <w:trHeight w:hRule="exact" w:val="742"/>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4B5907AB" w14:textId="77777777" w:rsidR="00FE71CA" w:rsidRPr="00134B9C" w:rsidRDefault="00FE71CA" w:rsidP="001A694F">
            <w:pPr>
              <w:spacing w:after="0" w:line="240" w:lineRule="auto"/>
              <w:jc w:val="both"/>
              <w:rPr>
                <w:rFonts w:ascii="Times New Roman" w:eastAsia="Times New Roman" w:hAnsi="Times New Roman"/>
                <w:bCs/>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31880303"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Начальная доза (мг/сут.)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9E86667"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Максимальная доза (мг/сут.)</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3AD4EDD" w14:textId="77777777" w:rsidR="00FE71CA" w:rsidRPr="00134B9C" w:rsidRDefault="00FE71CA" w:rsidP="001A694F">
            <w:pPr>
              <w:spacing w:after="0" w:line="240" w:lineRule="auto"/>
              <w:jc w:val="both"/>
              <w:rPr>
                <w:rFonts w:ascii="Times New Roman" w:eastAsia="Times New Roman" w:hAnsi="Times New Roman"/>
                <w:bCs/>
                <w:sz w:val="28"/>
                <w:szCs w:val="28"/>
              </w:rPr>
            </w:pPr>
          </w:p>
        </w:tc>
      </w:tr>
      <w:tr w:rsidR="00FE71CA" w:rsidRPr="00134B9C" w14:paraId="3C8F6999" w14:textId="77777777" w:rsidTr="00EE2B06">
        <w:trPr>
          <w:trHeight w:hRule="exact" w:val="400"/>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47C97617" w14:textId="797CA56B"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u w:val="single"/>
              </w:rPr>
              <w:t>&gt;</w:t>
            </w:r>
            <w:r w:rsidRPr="00134B9C">
              <w:rPr>
                <w:rFonts w:ascii="Times New Roman" w:eastAsia="Times New Roman" w:hAnsi="Times New Roman"/>
                <w:bCs/>
                <w:sz w:val="28"/>
                <w:szCs w:val="28"/>
              </w:rPr>
              <w:t>60</w:t>
            </w:r>
          </w:p>
          <w:p w14:paraId="16C428EC"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7E62B408"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2BA18FFE" w14:textId="77777777" w:rsidR="00FE71CA" w:rsidRPr="00134B9C" w:rsidRDefault="00FE71CA" w:rsidP="001A694F">
            <w:pPr>
              <w:spacing w:after="0" w:line="240" w:lineRule="auto"/>
              <w:jc w:val="both"/>
              <w:rPr>
                <w:rFonts w:ascii="Times New Roman" w:eastAsia="Times New Roman" w:hAnsi="Times New Roman"/>
                <w:bCs/>
                <w:sz w:val="28"/>
                <w:szCs w:val="28"/>
              </w:rPr>
            </w:pPr>
          </w:p>
          <w:p w14:paraId="701DCB21" w14:textId="77777777" w:rsidR="00FE71CA" w:rsidRPr="00134B9C" w:rsidRDefault="00FE71CA" w:rsidP="001A694F">
            <w:pPr>
              <w:spacing w:after="0" w:line="240" w:lineRule="auto"/>
              <w:jc w:val="both"/>
              <w:rPr>
                <w:rFonts w:ascii="Times New Roman" w:eastAsia="Times New Roman" w:hAnsi="Times New Roman"/>
                <w:bCs/>
                <w:sz w:val="28"/>
                <w:szCs w:val="28"/>
              </w:rPr>
            </w:pP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4206923F"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150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1254C0A"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600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5EE2C43E"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2 р./сут. или 3 р./сут. сутки</w:t>
            </w:r>
          </w:p>
        </w:tc>
      </w:tr>
      <w:tr w:rsidR="00FE71CA" w:rsidRPr="00134B9C" w14:paraId="6B0B2B95" w14:textId="77777777" w:rsidTr="00EE2B06">
        <w:trPr>
          <w:trHeight w:hRule="exact" w:val="420"/>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64D2DBB6" w14:textId="3DE30563"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 xml:space="preserve">от </w:t>
            </w:r>
            <w:r w:rsidRPr="00134B9C">
              <w:rPr>
                <w:rFonts w:ascii="Times New Roman" w:eastAsia="Times New Roman" w:hAnsi="Times New Roman"/>
                <w:bCs/>
                <w:sz w:val="28"/>
                <w:szCs w:val="28"/>
                <w:u w:val="single"/>
              </w:rPr>
              <w:t>&gt;</w:t>
            </w:r>
            <w:r w:rsidRPr="00134B9C">
              <w:rPr>
                <w:rFonts w:ascii="Times New Roman" w:eastAsia="Times New Roman" w:hAnsi="Times New Roman"/>
                <w:bCs/>
                <w:sz w:val="28"/>
                <w:szCs w:val="28"/>
              </w:rPr>
              <w:t>30 до &lt; 60</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0843B9C0"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939AC0E"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300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48A5C7F"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2 р./сут. или 3 р./сут.</w:t>
            </w:r>
          </w:p>
        </w:tc>
      </w:tr>
      <w:tr w:rsidR="00FE71CA" w:rsidRPr="00134B9C" w14:paraId="71F51798" w14:textId="77777777" w:rsidTr="00EE2B06">
        <w:trPr>
          <w:trHeight w:hRule="exact" w:val="426"/>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693DCDB"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 xml:space="preserve">от </w:t>
            </w:r>
            <w:r w:rsidRPr="00134B9C">
              <w:rPr>
                <w:rFonts w:ascii="Times New Roman" w:eastAsia="Times New Roman" w:hAnsi="Times New Roman"/>
                <w:bCs/>
                <w:sz w:val="28"/>
                <w:szCs w:val="28"/>
                <w:u w:val="single"/>
              </w:rPr>
              <w:t>&gt;</w:t>
            </w:r>
            <w:r w:rsidRPr="00134B9C">
              <w:rPr>
                <w:rFonts w:ascii="Times New Roman" w:eastAsia="Times New Roman" w:hAnsi="Times New Roman"/>
                <w:bCs/>
                <w:sz w:val="28"/>
                <w:szCs w:val="28"/>
              </w:rPr>
              <w:t>15 до &lt; 30</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118C7C6D"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25-50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58E2448"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150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4912D152"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1 р./сут. или 2 р./сут.</w:t>
            </w:r>
          </w:p>
        </w:tc>
      </w:tr>
      <w:tr w:rsidR="00FE71CA" w:rsidRPr="00134B9C" w14:paraId="545334A2" w14:textId="77777777" w:rsidTr="00EE2B06">
        <w:trPr>
          <w:trHeight w:hRule="exact" w:val="41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62971622" w14:textId="7E606247" w:rsidR="00FE71CA" w:rsidRPr="00134B9C" w:rsidRDefault="001A694F"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&lt;</w:t>
            </w:r>
            <w:r w:rsidR="00FE71CA" w:rsidRPr="00134B9C">
              <w:rPr>
                <w:rFonts w:ascii="Times New Roman" w:eastAsia="Times New Roman" w:hAnsi="Times New Roman"/>
                <w:bCs/>
                <w:sz w:val="28"/>
                <w:szCs w:val="28"/>
              </w:rPr>
              <w:t>15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14:paraId="5938F030"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8635978"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75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166C5059"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1 р./сут.</w:t>
            </w:r>
          </w:p>
        </w:tc>
      </w:tr>
      <w:tr w:rsidR="00FE71CA" w:rsidRPr="00134B9C" w14:paraId="7E4B9D3B" w14:textId="77777777" w:rsidTr="00EE2B06">
        <w:trPr>
          <w:trHeight w:hRule="exact" w:val="419"/>
        </w:trPr>
        <w:tc>
          <w:tcPr>
            <w:tcW w:w="9356" w:type="dxa"/>
            <w:gridSpan w:val="5"/>
            <w:tcBorders>
              <w:top w:val="single" w:sz="6" w:space="0" w:color="auto"/>
              <w:left w:val="single" w:sz="6" w:space="0" w:color="auto"/>
              <w:bottom w:val="single" w:sz="6" w:space="0" w:color="auto"/>
              <w:right w:val="single" w:sz="6" w:space="0" w:color="auto"/>
            </w:tcBorders>
            <w:shd w:val="clear" w:color="auto" w:fill="FFFFFF"/>
          </w:tcPr>
          <w:p w14:paraId="1716FD93"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Дополнительная доза после гемодиализа (мг)</w:t>
            </w:r>
          </w:p>
          <w:p w14:paraId="680AB842" w14:textId="77777777" w:rsidR="00FE71CA" w:rsidRPr="00134B9C" w:rsidRDefault="00FE71CA" w:rsidP="001A694F">
            <w:pPr>
              <w:spacing w:after="0" w:line="240" w:lineRule="auto"/>
              <w:jc w:val="both"/>
              <w:rPr>
                <w:rFonts w:ascii="Times New Roman" w:eastAsia="Times New Roman" w:hAnsi="Times New Roman"/>
                <w:bCs/>
                <w:sz w:val="28"/>
                <w:szCs w:val="28"/>
              </w:rPr>
            </w:pPr>
          </w:p>
        </w:tc>
      </w:tr>
      <w:tr w:rsidR="00FE71CA" w:rsidRPr="00134B9C" w14:paraId="3341536F" w14:textId="77777777" w:rsidTr="00EE2B06">
        <w:trPr>
          <w:trHeight w:hRule="exact" w:val="41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35DBD7CC" w14:textId="77777777" w:rsidR="00FE71CA" w:rsidRPr="00134B9C" w:rsidRDefault="00FE71CA" w:rsidP="001A694F">
            <w:pPr>
              <w:spacing w:after="0" w:line="240" w:lineRule="auto"/>
              <w:jc w:val="both"/>
              <w:rPr>
                <w:rFonts w:ascii="Times New Roman" w:eastAsia="Times New Roman" w:hAnsi="Times New Roman"/>
                <w:bCs/>
                <w:sz w:val="28"/>
                <w:szCs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DF26E39"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25</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687B54A0" w14:textId="77777777" w:rsidR="00FE71CA" w:rsidRPr="00134B9C" w:rsidRDefault="00FE71CA" w:rsidP="001A694F">
            <w:pPr>
              <w:spacing w:after="0" w:line="240" w:lineRule="auto"/>
              <w:jc w:val="both"/>
              <w:rPr>
                <w:rFonts w:ascii="Times New Roman" w:eastAsia="Times New Roman" w:hAnsi="Times New Roman"/>
                <w:bCs/>
                <w:sz w:val="28"/>
                <w:szCs w:val="28"/>
              </w:rPr>
            </w:pPr>
            <w:r w:rsidRPr="00134B9C">
              <w:rPr>
                <w:rFonts w:ascii="Times New Roman" w:eastAsia="Times New Roman" w:hAnsi="Times New Roman"/>
                <w:bCs/>
                <w:sz w:val="28"/>
                <w:szCs w:val="28"/>
              </w:rPr>
              <w:t>100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5E6A68BF" w14:textId="77777777" w:rsidR="00FE71CA" w:rsidRPr="00134B9C" w:rsidRDefault="00FE71CA" w:rsidP="001A694F">
            <w:pPr>
              <w:spacing w:after="0" w:line="240" w:lineRule="auto"/>
              <w:jc w:val="both"/>
              <w:rPr>
                <w:rFonts w:ascii="Times New Roman" w:eastAsia="Times New Roman" w:hAnsi="Times New Roman"/>
                <w:bCs/>
                <w:sz w:val="28"/>
                <w:szCs w:val="28"/>
                <w:vertAlign w:val="superscript"/>
              </w:rPr>
            </w:pPr>
            <w:r w:rsidRPr="00134B9C">
              <w:rPr>
                <w:rFonts w:ascii="Times New Roman" w:eastAsia="Times New Roman" w:hAnsi="Times New Roman"/>
                <w:bCs/>
                <w:sz w:val="28"/>
                <w:szCs w:val="28"/>
              </w:rPr>
              <w:t>Однократно</w:t>
            </w:r>
            <w:r w:rsidRPr="00134B9C">
              <w:rPr>
                <w:rFonts w:ascii="Times New Roman" w:eastAsia="Times New Roman" w:hAnsi="Times New Roman"/>
                <w:bCs/>
                <w:sz w:val="28"/>
                <w:szCs w:val="28"/>
                <w:vertAlign w:val="superscript"/>
              </w:rPr>
              <w:t>2</w:t>
            </w:r>
          </w:p>
        </w:tc>
      </w:tr>
    </w:tbl>
    <w:p w14:paraId="6C2AA050" w14:textId="77777777" w:rsidR="00FE71CA" w:rsidRPr="00134B9C" w:rsidRDefault="00FE71CA" w:rsidP="001A694F">
      <w:pPr>
        <w:spacing w:after="0" w:line="240" w:lineRule="auto"/>
        <w:jc w:val="both"/>
        <w:rPr>
          <w:rFonts w:ascii="Times New Roman" w:eastAsia="Times New Roman" w:hAnsi="Times New Roman"/>
          <w:bCs/>
          <w:sz w:val="24"/>
          <w:szCs w:val="24"/>
        </w:rPr>
      </w:pPr>
      <w:r w:rsidRPr="00134B9C">
        <w:rPr>
          <w:rFonts w:ascii="Times New Roman" w:eastAsia="Times New Roman" w:hAnsi="Times New Roman"/>
          <w:bCs/>
          <w:sz w:val="24"/>
          <w:szCs w:val="24"/>
          <w:vertAlign w:val="superscript"/>
        </w:rPr>
        <w:lastRenderedPageBreak/>
        <w:t>1</w:t>
      </w:r>
      <w:r w:rsidRPr="00134B9C">
        <w:rPr>
          <w:rFonts w:ascii="Times New Roman" w:eastAsia="Times New Roman" w:hAnsi="Times New Roman"/>
          <w:bCs/>
          <w:sz w:val="24"/>
          <w:szCs w:val="24"/>
        </w:rPr>
        <w:t xml:space="preserve"> Общая суточная доза (мг/сут.) должна быть разделена в соответствии с режимом дозирования для получения требуемого значения мг/доза</w:t>
      </w:r>
    </w:p>
    <w:p w14:paraId="3A5518D8" w14:textId="77777777" w:rsidR="00FE71CA" w:rsidRPr="00134B9C" w:rsidRDefault="00FE71CA" w:rsidP="001A694F">
      <w:pPr>
        <w:spacing w:after="0" w:line="240" w:lineRule="auto"/>
        <w:jc w:val="both"/>
        <w:rPr>
          <w:rFonts w:ascii="Times New Roman" w:eastAsia="Times New Roman" w:hAnsi="Times New Roman"/>
          <w:bCs/>
          <w:sz w:val="24"/>
          <w:szCs w:val="24"/>
        </w:rPr>
      </w:pPr>
      <w:r w:rsidRPr="00134B9C">
        <w:rPr>
          <w:rFonts w:ascii="Times New Roman" w:eastAsia="Times New Roman" w:hAnsi="Times New Roman"/>
          <w:bCs/>
          <w:sz w:val="24"/>
          <w:szCs w:val="24"/>
          <w:vertAlign w:val="superscript"/>
        </w:rPr>
        <w:t xml:space="preserve">2 </w:t>
      </w:r>
      <w:r w:rsidRPr="00134B9C">
        <w:rPr>
          <w:rFonts w:ascii="Times New Roman" w:eastAsia="Times New Roman" w:hAnsi="Times New Roman"/>
          <w:bCs/>
          <w:sz w:val="24"/>
          <w:szCs w:val="24"/>
        </w:rPr>
        <w:t>Дополнительная доза - это однократная дополнительная доза</w:t>
      </w:r>
    </w:p>
    <w:p w14:paraId="52A74497" w14:textId="77777777" w:rsidR="001A694F" w:rsidRPr="00134B9C" w:rsidRDefault="001A694F" w:rsidP="001A694F">
      <w:pPr>
        <w:spacing w:after="0" w:line="240" w:lineRule="auto"/>
        <w:jc w:val="both"/>
        <w:rPr>
          <w:rFonts w:ascii="Times New Roman" w:eastAsia="Times New Roman" w:hAnsi="Times New Roman"/>
          <w:bCs/>
          <w:i/>
          <w:iCs/>
          <w:sz w:val="28"/>
          <w:szCs w:val="28"/>
          <w:lang w:bidi="ru-RU"/>
        </w:rPr>
      </w:pPr>
      <w:bookmarkStart w:id="6" w:name="bookmark19"/>
    </w:p>
    <w:p w14:paraId="36ACBDBB" w14:textId="77777777" w:rsidR="002F6A20" w:rsidRPr="00134B9C" w:rsidRDefault="002F6A20" w:rsidP="001A694F">
      <w:pPr>
        <w:spacing w:after="0" w:line="240" w:lineRule="auto"/>
        <w:jc w:val="both"/>
        <w:rPr>
          <w:rFonts w:ascii="Times New Roman" w:eastAsia="Times New Roman" w:hAnsi="Times New Roman"/>
          <w:bCs/>
          <w:i/>
          <w:iCs/>
          <w:sz w:val="28"/>
          <w:szCs w:val="28"/>
          <w:lang w:bidi="ru-RU"/>
        </w:rPr>
      </w:pPr>
      <w:r w:rsidRPr="00134B9C">
        <w:rPr>
          <w:rFonts w:ascii="Times New Roman" w:eastAsia="Times New Roman" w:hAnsi="Times New Roman"/>
          <w:bCs/>
          <w:i/>
          <w:iCs/>
          <w:sz w:val="28"/>
          <w:szCs w:val="28"/>
          <w:lang w:bidi="ru-RU"/>
        </w:rPr>
        <w:t>Пациенты с печеночной недостаточностью</w:t>
      </w:r>
      <w:bookmarkEnd w:id="6"/>
    </w:p>
    <w:p w14:paraId="1BF7918B" w14:textId="77777777" w:rsidR="002F6A20" w:rsidRPr="00134B9C" w:rsidRDefault="002F6A20"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У пациентов с нарушением функции печени коррекции дозы не требуется.</w:t>
      </w:r>
    </w:p>
    <w:p w14:paraId="03973679" w14:textId="77777777" w:rsidR="002F6A20" w:rsidRPr="00134B9C" w:rsidRDefault="002F6A20" w:rsidP="001A694F">
      <w:pPr>
        <w:spacing w:after="0" w:line="240" w:lineRule="auto"/>
        <w:jc w:val="both"/>
        <w:rPr>
          <w:rFonts w:ascii="Times New Roman" w:eastAsia="Times New Roman" w:hAnsi="Times New Roman"/>
          <w:i/>
          <w:sz w:val="28"/>
          <w:szCs w:val="28"/>
        </w:rPr>
      </w:pPr>
      <w:r w:rsidRPr="00134B9C">
        <w:rPr>
          <w:rFonts w:ascii="Times New Roman" w:eastAsia="Times New Roman" w:hAnsi="Times New Roman"/>
          <w:i/>
          <w:sz w:val="28"/>
          <w:szCs w:val="28"/>
        </w:rPr>
        <w:t>Дети</w:t>
      </w:r>
    </w:p>
    <w:p w14:paraId="5B11838B" w14:textId="77777777" w:rsidR="002F6A20" w:rsidRPr="00134B9C" w:rsidRDefault="002F6A20"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Безопасность и эффективность препарата ЗОНИК</w:t>
      </w:r>
      <w:r w:rsidRPr="00134B9C">
        <w:rPr>
          <w:rFonts w:ascii="Times New Roman" w:eastAsia="Times New Roman" w:hAnsi="Times New Roman"/>
          <w:sz w:val="28"/>
          <w:szCs w:val="28"/>
          <w:vertAlign w:val="superscript"/>
        </w:rPr>
        <w:t>®</w:t>
      </w:r>
      <w:r w:rsidRPr="00134B9C">
        <w:rPr>
          <w:rFonts w:ascii="Times New Roman" w:eastAsia="Times New Roman" w:hAnsi="Times New Roman"/>
          <w:sz w:val="28"/>
          <w:szCs w:val="28"/>
        </w:rPr>
        <w:t xml:space="preserve"> у детей младше 12 лет и подростков (в возрасте 12-17 лет) не установлены. </w:t>
      </w:r>
    </w:p>
    <w:p w14:paraId="49F03F31" w14:textId="77777777" w:rsidR="002F6A20" w:rsidRPr="00134B9C" w:rsidRDefault="002F6A20" w:rsidP="001A694F">
      <w:pPr>
        <w:spacing w:after="0" w:line="240" w:lineRule="auto"/>
        <w:jc w:val="both"/>
        <w:rPr>
          <w:rFonts w:ascii="Times New Roman" w:eastAsia="Times New Roman" w:hAnsi="Times New Roman"/>
          <w:bCs/>
          <w:i/>
          <w:iCs/>
          <w:sz w:val="28"/>
          <w:szCs w:val="28"/>
          <w:lang w:bidi="ru-RU"/>
        </w:rPr>
      </w:pPr>
      <w:r w:rsidRPr="00134B9C">
        <w:rPr>
          <w:rFonts w:ascii="Times New Roman" w:eastAsia="Times New Roman" w:hAnsi="Times New Roman"/>
          <w:bCs/>
          <w:i/>
          <w:iCs/>
          <w:sz w:val="28"/>
          <w:szCs w:val="28"/>
          <w:lang w:bidi="ru-RU"/>
        </w:rPr>
        <w:t>Пациенты пожилого возраста</w:t>
      </w:r>
    </w:p>
    <w:p w14:paraId="20B51085" w14:textId="77777777" w:rsidR="002F6A20" w:rsidRPr="00134B9C" w:rsidRDefault="002F6A20" w:rsidP="001A694F">
      <w:pPr>
        <w:spacing w:after="0" w:line="240" w:lineRule="auto"/>
        <w:jc w:val="both"/>
        <w:rPr>
          <w:rFonts w:ascii="Times New Roman" w:eastAsia="Times New Roman" w:hAnsi="Times New Roman"/>
          <w:sz w:val="28"/>
          <w:szCs w:val="28"/>
        </w:rPr>
      </w:pPr>
      <w:r w:rsidRPr="00134B9C">
        <w:rPr>
          <w:rFonts w:ascii="Times New Roman" w:eastAsia="Times New Roman" w:hAnsi="Times New Roman"/>
          <w:sz w:val="28"/>
          <w:szCs w:val="28"/>
        </w:rPr>
        <w:t>Пациентам пожилого возраста может потребоваться снижение дозы препарата в связи со снижением функции почек.</w:t>
      </w:r>
    </w:p>
    <w:p w14:paraId="5D47905D" w14:textId="77777777" w:rsidR="00C37561" w:rsidRPr="00134B9C" w:rsidRDefault="00C37561" w:rsidP="001A694F">
      <w:pPr>
        <w:spacing w:after="0" w:line="240" w:lineRule="auto"/>
        <w:jc w:val="both"/>
        <w:rPr>
          <w:rFonts w:ascii="Times New Roman" w:hAnsi="Times New Roman"/>
          <w:b/>
          <w:i/>
          <w:iCs/>
          <w:color w:val="000000"/>
          <w:sz w:val="28"/>
          <w:szCs w:val="28"/>
        </w:rPr>
      </w:pPr>
      <w:r w:rsidRPr="00134B9C">
        <w:rPr>
          <w:rFonts w:ascii="Times New Roman" w:eastAsia="Times New Roman" w:hAnsi="Times New Roman"/>
          <w:b/>
          <w:i/>
          <w:iCs/>
          <w:sz w:val="28"/>
          <w:szCs w:val="28"/>
          <w:lang w:eastAsia="ru-RU"/>
        </w:rPr>
        <w:t>Метод и путь введения</w:t>
      </w:r>
      <w:r w:rsidRPr="00134B9C">
        <w:rPr>
          <w:rFonts w:ascii="Times New Roman" w:hAnsi="Times New Roman"/>
          <w:b/>
          <w:i/>
          <w:iCs/>
          <w:color w:val="000000"/>
          <w:sz w:val="28"/>
          <w:szCs w:val="28"/>
        </w:rPr>
        <w:t xml:space="preserve"> </w:t>
      </w:r>
    </w:p>
    <w:p w14:paraId="1D7A15A8" w14:textId="77777777" w:rsidR="00B36132" w:rsidRPr="00134B9C" w:rsidRDefault="002F6A20" w:rsidP="001A694F">
      <w:pPr>
        <w:spacing w:after="0" w:line="240" w:lineRule="auto"/>
        <w:jc w:val="both"/>
        <w:rPr>
          <w:rFonts w:ascii="Times New Roman" w:eastAsia="Times New Roman" w:hAnsi="Times New Roman"/>
          <w:sz w:val="28"/>
          <w:szCs w:val="28"/>
        </w:rPr>
      </w:pPr>
      <w:bookmarkStart w:id="7" w:name="_Hlk55221092"/>
      <w:bookmarkStart w:id="8" w:name="2175220278"/>
      <w:bookmarkEnd w:id="5"/>
      <w:r w:rsidRPr="00134B9C">
        <w:rPr>
          <w:rFonts w:ascii="Times New Roman" w:hAnsi="Times New Roman"/>
          <w:sz w:val="28"/>
          <w:szCs w:val="28"/>
        </w:rPr>
        <w:t>Препарат ЗОНИК</w:t>
      </w:r>
      <w:r w:rsidRPr="00134B9C">
        <w:rPr>
          <w:rFonts w:ascii="Times New Roman" w:eastAsia="Times New Roman" w:hAnsi="Times New Roman"/>
          <w:bCs/>
          <w:sz w:val="28"/>
          <w:szCs w:val="28"/>
          <w:vertAlign w:val="superscript"/>
          <w:lang w:eastAsia="ru-RU"/>
        </w:rPr>
        <w:t>®</w:t>
      </w:r>
      <w:r w:rsidRPr="00134B9C">
        <w:rPr>
          <w:rFonts w:ascii="Times New Roman" w:hAnsi="Times New Roman"/>
          <w:sz w:val="28"/>
          <w:szCs w:val="28"/>
        </w:rPr>
        <w:t xml:space="preserve"> предназначен только для перорального применения</w:t>
      </w:r>
      <w:bookmarkEnd w:id="7"/>
      <w:r w:rsidR="00B36132" w:rsidRPr="00134B9C">
        <w:rPr>
          <w:rFonts w:ascii="Times New Roman" w:eastAsia="Times New Roman" w:hAnsi="Times New Roman"/>
          <w:sz w:val="28"/>
          <w:szCs w:val="28"/>
        </w:rPr>
        <w:t>, можно принимать независимо от приема пищи.</w:t>
      </w:r>
    </w:p>
    <w:p w14:paraId="6F9D87A6" w14:textId="77777777" w:rsidR="002F6A20" w:rsidRPr="00134B9C" w:rsidRDefault="002F6A20" w:rsidP="001A694F">
      <w:pPr>
        <w:spacing w:after="0" w:line="240" w:lineRule="auto"/>
        <w:jc w:val="both"/>
        <w:rPr>
          <w:rFonts w:ascii="Times New Roman" w:eastAsia="Times New Roman" w:hAnsi="Times New Roman"/>
          <w:b/>
          <w:i/>
          <w:sz w:val="28"/>
          <w:szCs w:val="28"/>
          <w:lang w:eastAsia="ru-RU"/>
        </w:rPr>
      </w:pPr>
      <w:bookmarkStart w:id="9" w:name="2175220277"/>
      <w:r w:rsidRPr="00134B9C">
        <w:rPr>
          <w:rFonts w:ascii="Times New Roman" w:eastAsia="Times New Roman" w:hAnsi="Times New Roman"/>
          <w:b/>
          <w:i/>
          <w:sz w:val="28"/>
          <w:szCs w:val="28"/>
          <w:lang w:eastAsia="ru-RU"/>
        </w:rPr>
        <w:t xml:space="preserve">Длительность лечения </w:t>
      </w:r>
    </w:p>
    <w:bookmarkEnd w:id="9"/>
    <w:p w14:paraId="0969DF4C" w14:textId="77777777" w:rsidR="002F6A20" w:rsidRPr="00134B9C" w:rsidRDefault="002F6A20" w:rsidP="001A694F">
      <w:pPr>
        <w:spacing w:after="0" w:line="240" w:lineRule="auto"/>
        <w:jc w:val="both"/>
        <w:rPr>
          <w:rFonts w:ascii="Times New Roman" w:eastAsia="Times New Roman" w:hAnsi="Times New Roman"/>
          <w:bCs/>
          <w:sz w:val="28"/>
          <w:szCs w:val="28"/>
          <w:lang w:eastAsia="ru-RU"/>
        </w:rPr>
      </w:pPr>
      <w:r w:rsidRPr="00134B9C">
        <w:rPr>
          <w:rFonts w:ascii="Times New Roman" w:eastAsia="Times New Roman" w:hAnsi="Times New Roman"/>
          <w:bCs/>
          <w:sz w:val="28"/>
          <w:szCs w:val="28"/>
          <w:lang w:eastAsia="ru-RU"/>
        </w:rPr>
        <w:t xml:space="preserve">Продолжайте прием препарата </w:t>
      </w:r>
      <w:r w:rsidRPr="00134B9C">
        <w:rPr>
          <w:rFonts w:ascii="Times New Roman" w:hAnsi="Times New Roman"/>
          <w:sz w:val="28"/>
          <w:szCs w:val="28"/>
        </w:rPr>
        <w:t>ЗОНИК</w:t>
      </w:r>
      <w:r w:rsidRPr="00134B9C">
        <w:rPr>
          <w:rFonts w:ascii="Times New Roman" w:eastAsia="Times New Roman" w:hAnsi="Times New Roman"/>
          <w:bCs/>
          <w:sz w:val="28"/>
          <w:szCs w:val="28"/>
          <w:vertAlign w:val="superscript"/>
          <w:lang w:eastAsia="ru-RU"/>
        </w:rPr>
        <w:t>®</w:t>
      </w:r>
      <w:r w:rsidRPr="00134B9C">
        <w:rPr>
          <w:rFonts w:ascii="Times New Roman" w:eastAsia="Times New Roman" w:hAnsi="Times New Roman"/>
          <w:bCs/>
          <w:sz w:val="28"/>
          <w:szCs w:val="28"/>
          <w:lang w:eastAsia="ru-RU"/>
        </w:rPr>
        <w:t xml:space="preserve"> до тех пор, пока врач не отменит лечение. </w:t>
      </w:r>
    </w:p>
    <w:p w14:paraId="3DA820FB" w14:textId="77777777" w:rsidR="006F7A1C" w:rsidRPr="00134B9C" w:rsidRDefault="00DB406A" w:rsidP="001A694F">
      <w:pPr>
        <w:spacing w:after="0" w:line="240" w:lineRule="auto"/>
        <w:jc w:val="both"/>
        <w:rPr>
          <w:rFonts w:ascii="Times New Roman" w:hAnsi="Times New Roman"/>
          <w:i/>
          <w:color w:val="000000"/>
          <w:sz w:val="28"/>
          <w:szCs w:val="28"/>
        </w:rPr>
      </w:pPr>
      <w:r w:rsidRPr="00134B9C">
        <w:rPr>
          <w:rFonts w:ascii="Times New Roman" w:eastAsia="Times New Roman" w:hAnsi="Times New Roman"/>
          <w:b/>
          <w:i/>
          <w:sz w:val="28"/>
          <w:szCs w:val="28"/>
          <w:lang w:eastAsia="ru-RU"/>
        </w:rPr>
        <w:t>Меры, которые необходимо принять в случае передозировки</w:t>
      </w:r>
      <w:r w:rsidRPr="00134B9C">
        <w:rPr>
          <w:rFonts w:ascii="Times New Roman" w:hAnsi="Times New Roman"/>
          <w:i/>
          <w:color w:val="000000"/>
          <w:sz w:val="28"/>
          <w:szCs w:val="28"/>
        </w:rPr>
        <w:t xml:space="preserve"> </w:t>
      </w:r>
    </w:p>
    <w:bookmarkEnd w:id="8"/>
    <w:p w14:paraId="760603C3" w14:textId="77777777" w:rsidR="002F6A20" w:rsidRPr="00134B9C" w:rsidRDefault="002F6A20" w:rsidP="001A694F">
      <w:pPr>
        <w:spacing w:after="0" w:line="240" w:lineRule="auto"/>
        <w:jc w:val="both"/>
        <w:rPr>
          <w:rFonts w:ascii="Times New Roman" w:eastAsia="Times New Roman" w:hAnsi="Times New Roman"/>
          <w:i/>
          <w:sz w:val="28"/>
          <w:szCs w:val="28"/>
          <w:lang w:eastAsia="ru-RU"/>
        </w:rPr>
      </w:pPr>
      <w:r w:rsidRPr="00134B9C">
        <w:rPr>
          <w:rFonts w:ascii="Times New Roman" w:eastAsia="Times New Roman" w:hAnsi="Times New Roman"/>
          <w:i/>
          <w:sz w:val="28"/>
          <w:szCs w:val="28"/>
          <w:lang w:eastAsia="ru-RU"/>
        </w:rPr>
        <w:t>Симптомы</w:t>
      </w:r>
      <w:r w:rsidRPr="00134B9C">
        <w:rPr>
          <w:rFonts w:ascii="Times New Roman" w:eastAsia="Times New Roman" w:hAnsi="Times New Roman"/>
          <w:sz w:val="28"/>
          <w:szCs w:val="28"/>
          <w:lang w:eastAsia="ru-RU"/>
        </w:rPr>
        <w:t xml:space="preserve">: сонливость, спутанность сознания, тревожное возбуждение, беспокойство, в редких случаях кома. Также сообщалось о случаях развития судорог. </w:t>
      </w:r>
    </w:p>
    <w:p w14:paraId="5FCB5416" w14:textId="77777777" w:rsidR="002F6A20" w:rsidRPr="00134B9C" w:rsidRDefault="002F6A20" w:rsidP="001A694F">
      <w:pPr>
        <w:spacing w:after="0" w:line="240" w:lineRule="auto"/>
        <w:jc w:val="both"/>
        <w:rPr>
          <w:rFonts w:ascii="Times New Roman" w:hAnsi="Times New Roman"/>
          <w:b/>
          <w:i/>
          <w:sz w:val="28"/>
          <w:szCs w:val="28"/>
          <w:lang w:bidi="ru-RU"/>
        </w:rPr>
      </w:pPr>
      <w:r w:rsidRPr="00134B9C">
        <w:rPr>
          <w:rFonts w:ascii="Times New Roman" w:hAnsi="Times New Roman"/>
          <w:b/>
          <w:i/>
          <w:sz w:val="28"/>
          <w:szCs w:val="28"/>
          <w:lang w:bidi="ru-RU"/>
        </w:rPr>
        <w:t>Рекомендации по обращению за консультацией к медицинскому работнику для разъяснения способа применения лекарственного препарата</w:t>
      </w:r>
    </w:p>
    <w:p w14:paraId="1665C0C3" w14:textId="77777777" w:rsidR="002F6A20" w:rsidRPr="00134B9C" w:rsidRDefault="002F6A20" w:rsidP="001A694F">
      <w:pPr>
        <w:spacing w:after="0" w:line="240" w:lineRule="auto"/>
        <w:jc w:val="both"/>
        <w:rPr>
          <w:rFonts w:ascii="Times New Roman" w:hAnsi="Times New Roman"/>
          <w:sz w:val="28"/>
          <w:szCs w:val="28"/>
        </w:rPr>
      </w:pPr>
      <w:r w:rsidRPr="00134B9C">
        <w:rPr>
          <w:rFonts w:ascii="Times New Roman" w:hAnsi="Times New Roman"/>
          <w:sz w:val="28"/>
          <w:szCs w:val="28"/>
        </w:rPr>
        <w:t>Если у Вас возникли дополнительные вопросы по применению этого препарата, проконсультируйтесь с врачом или фармацевтом.</w:t>
      </w:r>
    </w:p>
    <w:p w14:paraId="58A0BA7A" w14:textId="77777777" w:rsidR="00D16FBA" w:rsidRPr="00134B9C" w:rsidRDefault="00D16FBA" w:rsidP="001A694F">
      <w:pPr>
        <w:spacing w:after="0" w:line="240" w:lineRule="auto"/>
        <w:jc w:val="both"/>
        <w:rPr>
          <w:rFonts w:ascii="Times New Roman" w:hAnsi="Times New Roman"/>
          <w:sz w:val="28"/>
          <w:szCs w:val="28"/>
        </w:rPr>
      </w:pPr>
    </w:p>
    <w:p w14:paraId="291EB8A8" w14:textId="77777777" w:rsidR="009A6638" w:rsidRPr="00134B9C" w:rsidRDefault="009A6638" w:rsidP="001A694F">
      <w:pPr>
        <w:spacing w:after="0" w:line="240" w:lineRule="auto"/>
        <w:jc w:val="both"/>
        <w:rPr>
          <w:rFonts w:ascii="Times New Roman" w:eastAsia="Times New Roman" w:hAnsi="Times New Roman"/>
          <w:b/>
          <w:strike/>
          <w:color w:val="FF0000"/>
          <w:sz w:val="28"/>
          <w:szCs w:val="28"/>
          <w:lang w:eastAsia="ru-RU"/>
        </w:rPr>
      </w:pPr>
      <w:r w:rsidRPr="00134B9C">
        <w:rPr>
          <w:rFonts w:ascii="Times New Roman" w:eastAsia="Times New Roman" w:hAnsi="Times New Roman"/>
          <w:b/>
          <w:sz w:val="28"/>
          <w:szCs w:val="28"/>
          <w:lang w:eastAsia="ru-RU"/>
        </w:rPr>
        <w:t xml:space="preserve">Описание нежелательных реакций, </w:t>
      </w:r>
      <w:r w:rsidRPr="00134B9C">
        <w:rPr>
          <w:rFonts w:ascii="Times New Roman" w:hAnsi="Times New Roman"/>
          <w:b/>
          <w:color w:val="000000"/>
          <w:sz w:val="28"/>
          <w:szCs w:val="28"/>
        </w:rPr>
        <w:t>которые проявляются при стандартном применении ЛП и меры, которые следует принять в этом случае</w:t>
      </w:r>
    </w:p>
    <w:p w14:paraId="1A9ED2CF" w14:textId="77777777" w:rsidR="002F6A20" w:rsidRPr="00134B9C" w:rsidRDefault="002F6A20" w:rsidP="001A694F">
      <w:pPr>
        <w:pStyle w:val="ac"/>
        <w:jc w:val="both"/>
        <w:rPr>
          <w:rFonts w:ascii="Times New Roman" w:hAnsi="Times New Roman"/>
          <w:sz w:val="28"/>
          <w:szCs w:val="28"/>
        </w:rPr>
      </w:pPr>
      <w:bookmarkStart w:id="10" w:name="_Hlk115343379"/>
      <w:bookmarkStart w:id="11" w:name="_Hlk40007276"/>
      <w:r w:rsidRPr="00134B9C">
        <w:rPr>
          <w:rFonts w:ascii="Times New Roman" w:hAnsi="Times New Roman"/>
          <w:sz w:val="28"/>
          <w:szCs w:val="28"/>
        </w:rPr>
        <w:t>Перечисленные нежелательные реакции могут также быть связаны с основным заболеванием и/или с применением сопутствующих лекарственных препаратов.</w:t>
      </w:r>
    </w:p>
    <w:p w14:paraId="5A0A1781" w14:textId="77777777" w:rsidR="002F6A20" w:rsidRPr="00134B9C" w:rsidRDefault="002F6A20" w:rsidP="001A694F">
      <w:pPr>
        <w:pStyle w:val="ac"/>
        <w:jc w:val="both"/>
        <w:rPr>
          <w:rFonts w:ascii="Times New Roman" w:hAnsi="Times New Roman"/>
          <w:sz w:val="28"/>
          <w:szCs w:val="28"/>
        </w:rPr>
      </w:pPr>
      <w:r w:rsidRPr="00134B9C">
        <w:rPr>
          <w:rFonts w:ascii="Times New Roman" w:hAnsi="Times New Roman"/>
          <w:sz w:val="28"/>
          <w:szCs w:val="28"/>
        </w:rPr>
        <w:t>При лечении центральной нейропатической боли, обусловленной повреждением спинного мозга, увеличивалась частота нежелательных реакций в целом, нежелательных реакций ЦНС и в особенности сонливости.</w:t>
      </w:r>
    </w:p>
    <w:p w14:paraId="50349491" w14:textId="77777777" w:rsidR="002F6A20" w:rsidRPr="00134B9C" w:rsidRDefault="002F6A20" w:rsidP="001A694F">
      <w:pPr>
        <w:pStyle w:val="ac"/>
        <w:jc w:val="both"/>
        <w:rPr>
          <w:rFonts w:ascii="Times New Roman" w:hAnsi="Times New Roman"/>
          <w:i/>
          <w:sz w:val="28"/>
          <w:szCs w:val="28"/>
        </w:rPr>
      </w:pPr>
      <w:r w:rsidRPr="00134B9C">
        <w:rPr>
          <w:rFonts w:ascii="Times New Roman" w:hAnsi="Times New Roman"/>
          <w:i/>
          <w:sz w:val="28"/>
          <w:szCs w:val="28"/>
        </w:rPr>
        <w:t xml:space="preserve">Очень часто </w:t>
      </w:r>
    </w:p>
    <w:p w14:paraId="0C345D50"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головокружение, сонливость, головная боль</w:t>
      </w:r>
    </w:p>
    <w:p w14:paraId="4FEC8959" w14:textId="77777777" w:rsidR="002F6A20" w:rsidRPr="00134B9C" w:rsidRDefault="002F6A20" w:rsidP="001A694F">
      <w:pPr>
        <w:pStyle w:val="ac"/>
        <w:jc w:val="both"/>
        <w:rPr>
          <w:rFonts w:ascii="Times New Roman" w:hAnsi="Times New Roman"/>
          <w:sz w:val="28"/>
          <w:szCs w:val="28"/>
        </w:rPr>
      </w:pPr>
      <w:r w:rsidRPr="00134B9C">
        <w:rPr>
          <w:rFonts w:ascii="Times New Roman" w:hAnsi="Times New Roman"/>
          <w:i/>
          <w:sz w:val="28"/>
          <w:szCs w:val="28"/>
        </w:rPr>
        <w:t xml:space="preserve">Часто </w:t>
      </w:r>
    </w:p>
    <w:p w14:paraId="405DF984"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назофарингит</w:t>
      </w:r>
    </w:p>
    <w:p w14:paraId="703A2327"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 xml:space="preserve">повышение аппетита </w:t>
      </w:r>
    </w:p>
    <w:p w14:paraId="01638615"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эйфория, спутанность сознания, раздражительность, дезориентация, бессонница, снижение либидо</w:t>
      </w:r>
    </w:p>
    <w:p w14:paraId="621B914B" w14:textId="7DF82C20"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lastRenderedPageBreak/>
        <w:t xml:space="preserve">атаксия, нарушение координации, тремор, дизартрия, амнезия, ухудшение памяти, нарушение внимания, парестезия, гипестезия, седативный эффект, нарушение равновесия, </w:t>
      </w:r>
      <w:r w:rsidR="00CA2B11" w:rsidRPr="00134B9C">
        <w:rPr>
          <w:rFonts w:ascii="Times New Roman" w:hAnsi="Times New Roman"/>
          <w:sz w:val="28"/>
          <w:szCs w:val="28"/>
        </w:rPr>
        <w:t>вялость</w:t>
      </w:r>
    </w:p>
    <w:p w14:paraId="56A1D6E4"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нечеткость зрения, диплопия</w:t>
      </w:r>
    </w:p>
    <w:p w14:paraId="19BDDCAC"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вертиго</w:t>
      </w:r>
    </w:p>
    <w:p w14:paraId="23C75EEB"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рвота, тошнота*, запор, диарея*, метеоризм, вздутие живота, сухость во рту</w:t>
      </w:r>
    </w:p>
    <w:p w14:paraId="32912C32"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эректильная дисфункция</w:t>
      </w:r>
    </w:p>
    <w:p w14:paraId="0659574E" w14:textId="766AD813"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 xml:space="preserve">периферический отек, отек, нарушение походки, падение, чувство опьянения, плохое самочувствие, </w:t>
      </w:r>
      <w:r w:rsidR="00416D41" w:rsidRPr="00134B9C">
        <w:rPr>
          <w:rFonts w:ascii="Times New Roman" w:hAnsi="Times New Roman"/>
          <w:sz w:val="28"/>
          <w:szCs w:val="28"/>
        </w:rPr>
        <w:t xml:space="preserve"> </w:t>
      </w:r>
      <w:r w:rsidRPr="00134B9C">
        <w:rPr>
          <w:rFonts w:ascii="Times New Roman" w:hAnsi="Times New Roman"/>
          <w:sz w:val="28"/>
          <w:szCs w:val="28"/>
        </w:rPr>
        <w:t>утомляемость</w:t>
      </w:r>
    </w:p>
    <w:p w14:paraId="2C76F659"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повышение массы тела</w:t>
      </w:r>
    </w:p>
    <w:p w14:paraId="6AD571D9"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мышечные судороги, артралгия, боль в спине, боль в конечностях, спазм мышц шейного отдела позвоночника</w:t>
      </w:r>
    </w:p>
    <w:p w14:paraId="197D708B" w14:textId="77777777" w:rsidR="002F6A20" w:rsidRPr="00134B9C" w:rsidRDefault="002F6A20" w:rsidP="001A694F">
      <w:pPr>
        <w:pStyle w:val="ac"/>
        <w:jc w:val="both"/>
        <w:rPr>
          <w:rFonts w:ascii="Times New Roman" w:hAnsi="Times New Roman"/>
          <w:i/>
          <w:sz w:val="28"/>
          <w:szCs w:val="28"/>
        </w:rPr>
      </w:pPr>
      <w:r w:rsidRPr="00134B9C">
        <w:rPr>
          <w:rFonts w:ascii="Times New Roman" w:hAnsi="Times New Roman"/>
          <w:i/>
          <w:sz w:val="28"/>
          <w:szCs w:val="28"/>
        </w:rPr>
        <w:t xml:space="preserve">Нечасто </w:t>
      </w:r>
    </w:p>
    <w:p w14:paraId="7C534EBF"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 xml:space="preserve">нейтропения </w:t>
      </w:r>
    </w:p>
    <w:p w14:paraId="2300F5D1"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гиперчувствительность*</w:t>
      </w:r>
    </w:p>
    <w:p w14:paraId="76E31349"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анорексия, гипогликемия</w:t>
      </w:r>
    </w:p>
    <w:p w14:paraId="0067D8DA"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галлюцинации, приступ паники, беспокойство, тревожное возбуждение, депрессия, депрессивное настроение, приподнятое настроение, агрессия*, перемены в настроении, деперсонализация, затруднения с подбором слов, необычные сновидения, повышение либидо, аноргазмия, апатия</w:t>
      </w:r>
    </w:p>
    <w:p w14:paraId="2AF6C417"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обморок, ступор, миоклонус, потеря сознания*, психомоторная гиперактивность, дискинезия, постуральное головокружение, интенционный тремор, нистагм, когнитивное расстройство, психическое расстройство*, расстройство речи, гипорефлексия, гиперестезия, ощущение жжения, агевзия, недомогание*</w:t>
      </w:r>
    </w:p>
    <w:p w14:paraId="57CD763B"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потеря периферического зрения, нарушение зрения, опухание глаза, дефект полей зрения, снижение остроты зрения, боль в глазах, астенопия, фотопсия, синдром сухого глаза, повышенное слезоотделение, раздражение глаз</w:t>
      </w:r>
    </w:p>
    <w:p w14:paraId="003D8F6D"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гиперакузия</w:t>
      </w:r>
    </w:p>
    <w:p w14:paraId="54B401D8"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тахикардия, атриовентрикулярная блокада I степени, синусовая брадикардия, хроническая сердечная недостаточность*</w:t>
      </w:r>
    </w:p>
    <w:p w14:paraId="18B78C9F" w14:textId="27A63F98"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 xml:space="preserve">гипотензия, гипертензия, приливы жара, </w:t>
      </w:r>
      <w:r w:rsidR="00CA2B11" w:rsidRPr="00134B9C">
        <w:rPr>
          <w:rFonts w:ascii="Times New Roman" w:hAnsi="Times New Roman"/>
          <w:sz w:val="28"/>
          <w:szCs w:val="28"/>
        </w:rPr>
        <w:t>приливы</w:t>
      </w:r>
      <w:r w:rsidRPr="00134B9C">
        <w:rPr>
          <w:rFonts w:ascii="Times New Roman" w:hAnsi="Times New Roman"/>
          <w:sz w:val="28"/>
          <w:szCs w:val="28"/>
        </w:rPr>
        <w:t>, холодн</w:t>
      </w:r>
      <w:r w:rsidR="00CA2B11" w:rsidRPr="00134B9C">
        <w:rPr>
          <w:rFonts w:ascii="Times New Roman" w:hAnsi="Times New Roman"/>
          <w:sz w:val="28"/>
          <w:szCs w:val="28"/>
        </w:rPr>
        <w:t xml:space="preserve">ые </w:t>
      </w:r>
      <w:r w:rsidRPr="00134B9C">
        <w:rPr>
          <w:rFonts w:ascii="Times New Roman" w:hAnsi="Times New Roman"/>
          <w:sz w:val="28"/>
          <w:szCs w:val="28"/>
        </w:rPr>
        <w:t>конечност</w:t>
      </w:r>
      <w:r w:rsidR="00CA2B11" w:rsidRPr="00134B9C">
        <w:rPr>
          <w:rFonts w:ascii="Times New Roman" w:hAnsi="Times New Roman"/>
          <w:sz w:val="28"/>
          <w:szCs w:val="28"/>
        </w:rPr>
        <w:t>и</w:t>
      </w:r>
    </w:p>
    <w:p w14:paraId="549A66C2"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одышка, носовое кровотечение, кашель, заложенность носа, ринит, храп, сухость слизистой носа</w:t>
      </w:r>
    </w:p>
    <w:p w14:paraId="426506C1"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гастроэзофагеальная рефлюксная болезнь, повышенное слюноотделение, оральная гипестезия</w:t>
      </w:r>
    </w:p>
    <w:p w14:paraId="38C0F1A1"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повышение уровней ферментов печени**</w:t>
      </w:r>
    </w:p>
    <w:p w14:paraId="5D028D52"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папулезная сыпь, крапивница, гипергидроз, зуд*</w:t>
      </w:r>
    </w:p>
    <w:p w14:paraId="45F468D7"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опухание суставов, миалгия, мышечные судороги, боль в шее, ригидность мышц</w:t>
      </w:r>
    </w:p>
    <w:p w14:paraId="4C66E914"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недержание мочи, дизурия</w:t>
      </w:r>
    </w:p>
    <w:p w14:paraId="23089077"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lastRenderedPageBreak/>
        <w:t>сексуальная дисфункция, задержка эякуляции, дисменорея, боль в молочных железах</w:t>
      </w:r>
    </w:p>
    <w:p w14:paraId="1A9AE3CC" w14:textId="77777777"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генерализованный отек, отек лица*, чувство стеснения в груди, боль, пирексия, жажда, озноб, астения</w:t>
      </w:r>
    </w:p>
    <w:p w14:paraId="4321D649" w14:textId="7DE77A62" w:rsidR="002F6A20" w:rsidRPr="00134B9C" w:rsidRDefault="002F6A20" w:rsidP="001A694F">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 xml:space="preserve">повышение уровня креатинфосфокиназы крови, повышение уровня глюкозы крови, снижение количества тромбоцитов, повышение уровня креатинина в крови, </w:t>
      </w:r>
      <w:r w:rsidR="00416D41" w:rsidRPr="00134B9C">
        <w:rPr>
          <w:rFonts w:ascii="Times New Roman" w:hAnsi="Times New Roman"/>
          <w:sz w:val="28"/>
          <w:szCs w:val="28"/>
        </w:rPr>
        <w:t>снижение уровня калия в крови,</w:t>
      </w:r>
      <w:r w:rsidRPr="00134B9C">
        <w:rPr>
          <w:rFonts w:ascii="Times New Roman" w:hAnsi="Times New Roman"/>
          <w:sz w:val="28"/>
          <w:szCs w:val="28"/>
        </w:rPr>
        <w:t xml:space="preserve"> снижение массы тела</w:t>
      </w:r>
    </w:p>
    <w:p w14:paraId="04268BCF" w14:textId="77777777" w:rsidR="002F6A20" w:rsidRPr="00134B9C" w:rsidRDefault="002F6A20" w:rsidP="001A694F">
      <w:pPr>
        <w:pStyle w:val="ac"/>
        <w:jc w:val="both"/>
        <w:rPr>
          <w:rFonts w:ascii="Times New Roman" w:hAnsi="Times New Roman"/>
          <w:i/>
          <w:sz w:val="28"/>
          <w:szCs w:val="28"/>
        </w:rPr>
      </w:pPr>
      <w:r w:rsidRPr="00134B9C">
        <w:rPr>
          <w:rFonts w:ascii="Times New Roman" w:hAnsi="Times New Roman"/>
          <w:i/>
          <w:sz w:val="28"/>
          <w:szCs w:val="28"/>
        </w:rPr>
        <w:t xml:space="preserve">Редко </w:t>
      </w:r>
    </w:p>
    <w:p w14:paraId="55CE3D25"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ангионевротический отек*, аллергическая реакция*</w:t>
      </w:r>
    </w:p>
    <w:p w14:paraId="736DEA3E" w14:textId="77777777" w:rsidR="005C0C9E" w:rsidRPr="00134B9C" w:rsidRDefault="002F6A20" w:rsidP="00E90EC1">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расторможенность</w:t>
      </w:r>
      <w:r w:rsidR="005C0C9E" w:rsidRPr="00134B9C">
        <w:rPr>
          <w:rFonts w:ascii="Times New Roman" w:hAnsi="Times New Roman"/>
          <w:sz w:val="28"/>
          <w:szCs w:val="28"/>
        </w:rPr>
        <w:t>, суицидальное поведение, суицидальные мысли</w:t>
      </w:r>
    </w:p>
    <w:p w14:paraId="51002EB9" w14:textId="60594F55" w:rsidR="002F6A20" w:rsidRPr="00134B9C" w:rsidRDefault="002F6A20" w:rsidP="00E90EC1">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судороги*, паросмия, гипокинезия, дисграфия</w:t>
      </w:r>
      <w:r w:rsidR="00CA2B11" w:rsidRPr="00134B9C">
        <w:rPr>
          <w:rFonts w:ascii="Times New Roman" w:hAnsi="Times New Roman"/>
          <w:sz w:val="28"/>
          <w:szCs w:val="28"/>
        </w:rPr>
        <w:t>, паркинсонизм</w:t>
      </w:r>
    </w:p>
    <w:p w14:paraId="0F0D58C9"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потеря зрения*, кератит*, осциллопсия, изменение глубины зрительного восприятия, мидриаз, косоглазие, яркость зрительного восприятия</w:t>
      </w:r>
    </w:p>
    <w:p w14:paraId="0E13C7E0"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удлинение интервала QT*, синусовая тахикардия, синусовая аритмия</w:t>
      </w:r>
    </w:p>
    <w:p w14:paraId="27E7A056"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отек легких*, чувство стеснения в горле</w:t>
      </w:r>
    </w:p>
    <w:p w14:paraId="7BFED36A"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 xml:space="preserve">асцит, панкреатит, припухлость языка*, дисфагия </w:t>
      </w:r>
    </w:p>
    <w:p w14:paraId="7A0170FB"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желтуха</w:t>
      </w:r>
    </w:p>
    <w:p w14:paraId="2458478B" w14:textId="12EAA690"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синдром Стивенса-Джонсона*,</w:t>
      </w:r>
      <w:r w:rsidR="00092071" w:rsidRPr="00134B9C">
        <w:rPr>
          <w:rFonts w:ascii="Times New Roman" w:hAnsi="Times New Roman"/>
          <w:sz w:val="28"/>
          <w:szCs w:val="28"/>
        </w:rPr>
        <w:t xml:space="preserve"> токсический эпидермальный некролиз,</w:t>
      </w:r>
      <w:r w:rsidRPr="00134B9C">
        <w:rPr>
          <w:rFonts w:ascii="Times New Roman" w:hAnsi="Times New Roman"/>
          <w:sz w:val="28"/>
          <w:szCs w:val="28"/>
        </w:rPr>
        <w:t xml:space="preserve"> холодный пот</w:t>
      </w:r>
    </w:p>
    <w:p w14:paraId="69BD6ACC"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 xml:space="preserve">рабдомиолиз </w:t>
      </w:r>
    </w:p>
    <w:p w14:paraId="22B70301"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почечная недостаточность, олигурия, задержка мочи*</w:t>
      </w:r>
    </w:p>
    <w:p w14:paraId="61FB109B"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аменорея, выделения из молочных желез, увеличение молочных желез, гинекомастия*</w:t>
      </w:r>
    </w:p>
    <w:p w14:paraId="77B902F1" w14:textId="77777777" w:rsidR="002F6A20" w:rsidRPr="00134B9C" w:rsidRDefault="002F6A20" w:rsidP="001A694F">
      <w:pPr>
        <w:pStyle w:val="ac"/>
        <w:numPr>
          <w:ilvl w:val="0"/>
          <w:numId w:val="27"/>
        </w:numPr>
        <w:tabs>
          <w:tab w:val="clear" w:pos="720"/>
        </w:tabs>
        <w:ind w:left="0" w:firstLine="0"/>
        <w:jc w:val="both"/>
        <w:rPr>
          <w:rFonts w:ascii="Times New Roman" w:hAnsi="Times New Roman"/>
          <w:sz w:val="28"/>
          <w:szCs w:val="28"/>
        </w:rPr>
      </w:pPr>
      <w:r w:rsidRPr="00134B9C">
        <w:rPr>
          <w:rFonts w:ascii="Times New Roman" w:hAnsi="Times New Roman"/>
          <w:sz w:val="28"/>
          <w:szCs w:val="28"/>
        </w:rPr>
        <w:t>снижение количества лейкоцитов</w:t>
      </w:r>
    </w:p>
    <w:p w14:paraId="0FB2C254" w14:textId="77777777" w:rsidR="002F6A20" w:rsidRPr="00134B9C" w:rsidRDefault="002F6A20" w:rsidP="001A694F">
      <w:pPr>
        <w:pStyle w:val="ac"/>
        <w:jc w:val="both"/>
        <w:rPr>
          <w:rFonts w:ascii="Times New Roman" w:hAnsi="Times New Roman"/>
          <w:i/>
          <w:sz w:val="28"/>
          <w:szCs w:val="28"/>
        </w:rPr>
      </w:pPr>
      <w:r w:rsidRPr="00134B9C">
        <w:rPr>
          <w:rFonts w:ascii="Times New Roman" w:hAnsi="Times New Roman"/>
          <w:i/>
          <w:sz w:val="28"/>
          <w:szCs w:val="28"/>
        </w:rPr>
        <w:t>Очень редко</w:t>
      </w:r>
    </w:p>
    <w:p w14:paraId="649C64A8" w14:textId="7303DC80" w:rsidR="005C0C9E" w:rsidRPr="00134B9C" w:rsidRDefault="002F6A20" w:rsidP="005C0C9E">
      <w:pPr>
        <w:pStyle w:val="ac"/>
        <w:numPr>
          <w:ilvl w:val="0"/>
          <w:numId w:val="27"/>
        </w:numPr>
        <w:tabs>
          <w:tab w:val="clear" w:pos="720"/>
          <w:tab w:val="num" w:pos="0"/>
        </w:tabs>
        <w:ind w:left="0" w:firstLine="0"/>
        <w:jc w:val="both"/>
        <w:rPr>
          <w:rFonts w:ascii="Times New Roman" w:hAnsi="Times New Roman"/>
          <w:sz w:val="28"/>
          <w:szCs w:val="28"/>
        </w:rPr>
      </w:pPr>
      <w:r w:rsidRPr="00134B9C">
        <w:rPr>
          <w:rFonts w:ascii="Times New Roman" w:hAnsi="Times New Roman"/>
          <w:sz w:val="28"/>
          <w:szCs w:val="28"/>
        </w:rPr>
        <w:t>печеночная недостаточность, гепатит</w:t>
      </w:r>
    </w:p>
    <w:p w14:paraId="762F14EE" w14:textId="62E3C2AC" w:rsidR="005C0C9E" w:rsidRPr="00134B9C" w:rsidRDefault="005C0C9E" w:rsidP="005C0C9E">
      <w:pPr>
        <w:pStyle w:val="ac"/>
        <w:jc w:val="both"/>
        <w:rPr>
          <w:rFonts w:ascii="Times New Roman" w:hAnsi="Times New Roman"/>
          <w:i/>
          <w:sz w:val="28"/>
          <w:szCs w:val="28"/>
        </w:rPr>
      </w:pPr>
      <w:r w:rsidRPr="00134B9C">
        <w:rPr>
          <w:rFonts w:ascii="Times New Roman" w:hAnsi="Times New Roman"/>
          <w:i/>
          <w:sz w:val="28"/>
          <w:szCs w:val="28"/>
        </w:rPr>
        <w:t>Неизвестно</w:t>
      </w:r>
    </w:p>
    <w:p w14:paraId="56B02B7B" w14:textId="70E75687" w:rsidR="005C0C9E" w:rsidRPr="00134B9C" w:rsidRDefault="00CA2B11" w:rsidP="00C975BF">
      <w:pPr>
        <w:pStyle w:val="ac"/>
        <w:numPr>
          <w:ilvl w:val="0"/>
          <w:numId w:val="29"/>
        </w:numPr>
        <w:jc w:val="both"/>
        <w:rPr>
          <w:rFonts w:ascii="Times New Roman" w:hAnsi="Times New Roman"/>
          <w:sz w:val="28"/>
          <w:szCs w:val="28"/>
        </w:rPr>
      </w:pPr>
      <w:r w:rsidRPr="00134B9C">
        <w:rPr>
          <w:rFonts w:ascii="Times New Roman" w:hAnsi="Times New Roman"/>
          <w:sz w:val="28"/>
          <w:szCs w:val="28"/>
        </w:rPr>
        <w:t>зависимость от препарата</w:t>
      </w:r>
    </w:p>
    <w:p w14:paraId="1A8D4333" w14:textId="556D748A" w:rsidR="00CA2B11" w:rsidRPr="00134B9C" w:rsidRDefault="00CA2B11" w:rsidP="00C975BF">
      <w:pPr>
        <w:pStyle w:val="ac"/>
        <w:numPr>
          <w:ilvl w:val="0"/>
          <w:numId w:val="29"/>
        </w:numPr>
        <w:jc w:val="both"/>
        <w:rPr>
          <w:rFonts w:ascii="Times New Roman" w:hAnsi="Times New Roman"/>
          <w:sz w:val="28"/>
          <w:szCs w:val="28"/>
        </w:rPr>
      </w:pPr>
      <w:r w:rsidRPr="00134B9C">
        <w:rPr>
          <w:rFonts w:ascii="Times New Roman" w:hAnsi="Times New Roman"/>
          <w:sz w:val="28"/>
          <w:szCs w:val="28"/>
        </w:rPr>
        <w:t>угнетение дыхания</w:t>
      </w:r>
    </w:p>
    <w:p w14:paraId="3DE1038D" w14:textId="77777777" w:rsidR="002F6A20" w:rsidRPr="00134B9C" w:rsidRDefault="002F6A20" w:rsidP="001A694F">
      <w:pPr>
        <w:pStyle w:val="ac"/>
        <w:jc w:val="both"/>
        <w:rPr>
          <w:rFonts w:ascii="Times New Roman" w:hAnsi="Times New Roman"/>
          <w:sz w:val="24"/>
          <w:szCs w:val="24"/>
        </w:rPr>
      </w:pPr>
      <w:r w:rsidRPr="00134B9C">
        <w:rPr>
          <w:rFonts w:ascii="Times New Roman" w:hAnsi="Times New Roman"/>
          <w:sz w:val="24"/>
          <w:szCs w:val="24"/>
          <w:vertAlign w:val="superscript"/>
        </w:rPr>
        <w:t>*</w:t>
      </w:r>
      <w:r w:rsidRPr="00134B9C">
        <w:rPr>
          <w:rFonts w:ascii="Times New Roman" w:hAnsi="Times New Roman"/>
          <w:sz w:val="24"/>
          <w:szCs w:val="24"/>
        </w:rPr>
        <w:t xml:space="preserve"> Дополнительные реакции, зарегистрированные во время пострегистрационного применения препарата</w:t>
      </w:r>
    </w:p>
    <w:p w14:paraId="7C520A44" w14:textId="7FD17536" w:rsidR="002F6A20" w:rsidRPr="00134B9C" w:rsidRDefault="001A694F" w:rsidP="001A694F">
      <w:pPr>
        <w:pStyle w:val="ac"/>
        <w:jc w:val="both"/>
        <w:rPr>
          <w:rFonts w:ascii="Times New Roman" w:hAnsi="Times New Roman"/>
          <w:sz w:val="24"/>
          <w:szCs w:val="24"/>
        </w:rPr>
      </w:pPr>
      <w:r w:rsidRPr="00134B9C">
        <w:rPr>
          <w:rFonts w:ascii="Times New Roman" w:hAnsi="Times New Roman"/>
          <w:sz w:val="24"/>
          <w:szCs w:val="24"/>
          <w:vertAlign w:val="superscript"/>
        </w:rPr>
        <w:t xml:space="preserve">** </w:t>
      </w:r>
      <w:r w:rsidR="002F6A20" w:rsidRPr="00134B9C">
        <w:rPr>
          <w:rFonts w:ascii="Times New Roman" w:hAnsi="Times New Roman"/>
          <w:sz w:val="24"/>
          <w:szCs w:val="24"/>
        </w:rPr>
        <w:t>Повышенный уровень аланинаминотрансферазы (АЛТ) и повышенный уровень аспартатаминотрансферазы (АСТ).</w:t>
      </w:r>
    </w:p>
    <w:bookmarkEnd w:id="10"/>
    <w:p w14:paraId="75FF2600" w14:textId="77777777" w:rsidR="001A694F" w:rsidRPr="00134B9C" w:rsidRDefault="001A694F" w:rsidP="001A694F">
      <w:pPr>
        <w:pStyle w:val="ac"/>
        <w:jc w:val="both"/>
        <w:rPr>
          <w:rFonts w:ascii="Times New Roman" w:hAnsi="Times New Roman"/>
          <w:sz w:val="28"/>
          <w:szCs w:val="28"/>
        </w:rPr>
      </w:pPr>
    </w:p>
    <w:p w14:paraId="7260CEEE" w14:textId="77777777" w:rsidR="002F6A20" w:rsidRPr="00134B9C" w:rsidRDefault="002F6A20" w:rsidP="001A694F">
      <w:pPr>
        <w:pStyle w:val="ac"/>
        <w:jc w:val="both"/>
        <w:rPr>
          <w:rFonts w:ascii="Times New Roman" w:hAnsi="Times New Roman"/>
          <w:sz w:val="28"/>
          <w:szCs w:val="28"/>
        </w:rPr>
      </w:pPr>
      <w:r w:rsidRPr="00134B9C">
        <w:rPr>
          <w:rFonts w:ascii="Times New Roman" w:hAnsi="Times New Roman"/>
          <w:sz w:val="28"/>
          <w:szCs w:val="28"/>
        </w:rPr>
        <w:t>После прекращения краткосрочного и долгосрочного лечения прегабалином у некоторых пациентов наблюдались симптомы отмены. Были указаны следующие реакции: бессонница, головная боль, тошнота, тревожность, диарея, гриппоподобный синдром, судороги, нервозность, депрессия, боль</w:t>
      </w:r>
      <w:r w:rsidRPr="00134B9C">
        <w:rPr>
          <w:rFonts w:ascii="Times New Roman" w:hAnsi="Times New Roman"/>
          <w:b/>
          <w:sz w:val="28"/>
          <w:szCs w:val="28"/>
        </w:rPr>
        <w:t>,</w:t>
      </w:r>
      <w:r w:rsidRPr="00134B9C">
        <w:rPr>
          <w:rFonts w:ascii="Times New Roman" w:hAnsi="Times New Roman"/>
          <w:sz w:val="28"/>
          <w:szCs w:val="28"/>
        </w:rPr>
        <w:t xml:space="preserve"> гипергидроз и головокружение, свидетельствующие о физической зависимости. Следует сообщить пациенту об этом в начале лечения.</w:t>
      </w:r>
    </w:p>
    <w:p w14:paraId="06EF86F6" w14:textId="4D469BFC" w:rsidR="002F6A20" w:rsidRPr="00134B9C" w:rsidRDefault="002F6A20" w:rsidP="001A694F">
      <w:pPr>
        <w:pStyle w:val="ac"/>
        <w:jc w:val="both"/>
        <w:rPr>
          <w:rFonts w:ascii="Times New Roman" w:hAnsi="Times New Roman"/>
          <w:sz w:val="28"/>
          <w:szCs w:val="28"/>
        </w:rPr>
      </w:pPr>
      <w:r w:rsidRPr="00134B9C">
        <w:rPr>
          <w:rFonts w:ascii="Times New Roman" w:hAnsi="Times New Roman"/>
          <w:sz w:val="28"/>
          <w:szCs w:val="28"/>
        </w:rPr>
        <w:t>Имеющиеся данные в отношении прекращения долгосрочной терапии прегабалином свидетельствуют о том, что частота возникновения и тяжесть симптомов отмены могут зависеть от дозы препарата.</w:t>
      </w:r>
    </w:p>
    <w:p w14:paraId="74350668" w14:textId="77777777" w:rsidR="00B71E52" w:rsidRPr="00134B9C" w:rsidRDefault="00B71E52" w:rsidP="00B71E52">
      <w:pPr>
        <w:spacing w:after="0" w:line="240" w:lineRule="auto"/>
        <w:jc w:val="both"/>
        <w:rPr>
          <w:rFonts w:ascii="Times New Roman" w:hAnsi="Times New Roman"/>
          <w:sz w:val="28"/>
          <w:szCs w:val="28"/>
        </w:rPr>
      </w:pPr>
      <w:r w:rsidRPr="00134B9C">
        <w:rPr>
          <w:rFonts w:ascii="Times New Roman" w:hAnsi="Times New Roman"/>
          <w:sz w:val="28"/>
          <w:szCs w:val="28"/>
        </w:rPr>
        <w:lastRenderedPageBreak/>
        <w:t>Аллергические реакции могут включать затрудненное дыхание, воспаление глаз (кератит), серьезные кожные реакции, характеризующиеся красноватыми пятнами на туловище, мишеневидной или круглой формы, часто с пузырями в центре, шелушением кожи, язвами на слизистой полости рта, горла, носа, на половых органах и глазах. Этим серьезным кожным высыпаниям могут предшествовать лихорадка и гриппоподобные симптомы (синдром Стивенса-Джонсона, токсический эпидермальный некролиз).</w:t>
      </w:r>
    </w:p>
    <w:p w14:paraId="3143B8E5" w14:textId="77777777" w:rsidR="00B71E52" w:rsidRPr="00134B9C" w:rsidRDefault="00B71E52" w:rsidP="00B71E52">
      <w:pPr>
        <w:spacing w:after="150" w:line="240" w:lineRule="auto"/>
        <w:jc w:val="both"/>
        <w:rPr>
          <w:rFonts w:ascii="Times New Roman" w:hAnsi="Times New Roman"/>
          <w:sz w:val="28"/>
          <w:szCs w:val="28"/>
        </w:rPr>
      </w:pPr>
      <w:r w:rsidRPr="00134B9C">
        <w:rPr>
          <w:rFonts w:ascii="Times New Roman" w:hAnsi="Times New Roman"/>
          <w:sz w:val="28"/>
          <w:szCs w:val="28"/>
        </w:rPr>
        <w:t>Необходимо немедленно обратиться к врачу за медицинской помощью, если у вас появилась отек лица или языка, ваша кожа покраснела, начинают появляться волдыри или шелушение.</w:t>
      </w:r>
    </w:p>
    <w:p w14:paraId="2E1940A5" w14:textId="77777777" w:rsidR="002F6A20" w:rsidRPr="00134B9C" w:rsidRDefault="002F6A20" w:rsidP="001A694F">
      <w:pPr>
        <w:pStyle w:val="ac"/>
        <w:jc w:val="both"/>
        <w:rPr>
          <w:rFonts w:ascii="Times New Roman" w:hAnsi="Times New Roman"/>
          <w:i/>
          <w:sz w:val="28"/>
          <w:szCs w:val="28"/>
        </w:rPr>
      </w:pPr>
      <w:r w:rsidRPr="00134B9C">
        <w:rPr>
          <w:rFonts w:ascii="Times New Roman" w:hAnsi="Times New Roman"/>
          <w:i/>
          <w:sz w:val="28"/>
          <w:szCs w:val="28"/>
        </w:rPr>
        <w:t>Пациенты детского возраста</w:t>
      </w:r>
    </w:p>
    <w:p w14:paraId="19D1B30A" w14:textId="77777777" w:rsidR="002F6A20" w:rsidRPr="00134B9C" w:rsidRDefault="002F6A20" w:rsidP="001A694F">
      <w:pPr>
        <w:pStyle w:val="ac"/>
        <w:jc w:val="both"/>
        <w:rPr>
          <w:rFonts w:ascii="Times New Roman" w:hAnsi="Times New Roman"/>
          <w:sz w:val="28"/>
          <w:szCs w:val="28"/>
        </w:rPr>
      </w:pPr>
      <w:r w:rsidRPr="00134B9C">
        <w:rPr>
          <w:rFonts w:ascii="Times New Roman" w:hAnsi="Times New Roman"/>
          <w:sz w:val="28"/>
          <w:szCs w:val="28"/>
        </w:rPr>
        <w:t>Профиль безопасности прегабалина, наблюдаемый в исследованиях у пациентов детского возраста, был аналогичен таковому у взрослых пациентов.</w:t>
      </w:r>
    </w:p>
    <w:p w14:paraId="1CCE49D9" w14:textId="77777777" w:rsidR="00D16FBA" w:rsidRPr="00134B9C" w:rsidRDefault="00D16FBA" w:rsidP="001A694F">
      <w:pPr>
        <w:pStyle w:val="ac"/>
        <w:jc w:val="both"/>
        <w:rPr>
          <w:rFonts w:ascii="Times New Roman" w:hAnsi="Times New Roman"/>
          <w:sz w:val="28"/>
          <w:szCs w:val="28"/>
        </w:rPr>
      </w:pPr>
    </w:p>
    <w:bookmarkEnd w:id="11"/>
    <w:p w14:paraId="30F3BAB0" w14:textId="77777777" w:rsidR="009A6638" w:rsidRPr="00134B9C" w:rsidRDefault="009A6638" w:rsidP="001A694F">
      <w:pPr>
        <w:pStyle w:val="ac"/>
        <w:jc w:val="both"/>
        <w:rPr>
          <w:rFonts w:ascii="Times New Roman" w:hAnsi="Times New Roman"/>
          <w:b/>
          <w:color w:val="000000"/>
          <w:sz w:val="28"/>
          <w:szCs w:val="28"/>
        </w:rPr>
      </w:pPr>
      <w:r w:rsidRPr="00134B9C">
        <w:rPr>
          <w:rFonts w:ascii="Times New Roman" w:hAnsi="Times New Roman"/>
          <w:b/>
          <w:color w:val="000000"/>
          <w:sz w:val="28"/>
          <w:szCs w:val="28"/>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65334CE1" w14:textId="77777777" w:rsidR="00EF4325" w:rsidRPr="00134B9C" w:rsidRDefault="00EF4325" w:rsidP="00EF4325">
      <w:pPr>
        <w:pStyle w:val="ac"/>
        <w:jc w:val="both"/>
        <w:rPr>
          <w:rFonts w:ascii="Times New Roman" w:hAnsi="Times New Roman"/>
          <w:sz w:val="28"/>
          <w:szCs w:val="28"/>
        </w:rPr>
      </w:pPr>
      <w:r w:rsidRPr="00134B9C">
        <w:rPr>
          <w:rFonts w:ascii="Times New Roman" w:hAnsi="Times New Roman"/>
          <w:sz w:val="28"/>
          <w:szCs w:val="28"/>
        </w:rPr>
        <w:t>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p w14:paraId="6D4808BA" w14:textId="77777777" w:rsidR="009A6638" w:rsidRPr="00134B9C" w:rsidRDefault="009A6638" w:rsidP="001A694F">
      <w:pPr>
        <w:keepNext/>
        <w:spacing w:after="0" w:line="240" w:lineRule="auto"/>
        <w:jc w:val="both"/>
        <w:rPr>
          <w:rFonts w:ascii="Times New Roman" w:hAnsi="Times New Roman"/>
          <w:sz w:val="28"/>
          <w:szCs w:val="28"/>
        </w:rPr>
      </w:pPr>
      <w:hyperlink r:id="rId8" w:history="1">
        <w:r w:rsidRPr="00134B9C">
          <w:rPr>
            <w:rStyle w:val="af"/>
            <w:rFonts w:ascii="Times New Roman" w:hAnsi="Times New Roman"/>
            <w:color w:val="auto"/>
            <w:sz w:val="28"/>
            <w:szCs w:val="28"/>
            <w:lang w:val="en-US"/>
          </w:rPr>
          <w:t>http</w:t>
        </w:r>
        <w:r w:rsidRPr="00134B9C">
          <w:rPr>
            <w:rStyle w:val="af"/>
            <w:rFonts w:ascii="Times New Roman" w:hAnsi="Times New Roman"/>
            <w:color w:val="auto"/>
            <w:sz w:val="28"/>
            <w:szCs w:val="28"/>
          </w:rPr>
          <w:t>://</w:t>
        </w:r>
        <w:r w:rsidRPr="00134B9C">
          <w:rPr>
            <w:rStyle w:val="af"/>
            <w:rFonts w:ascii="Times New Roman" w:hAnsi="Times New Roman"/>
            <w:color w:val="auto"/>
            <w:sz w:val="28"/>
            <w:szCs w:val="28"/>
            <w:lang w:val="en-US"/>
          </w:rPr>
          <w:t>www</w:t>
        </w:r>
        <w:r w:rsidRPr="00134B9C">
          <w:rPr>
            <w:rStyle w:val="af"/>
            <w:rFonts w:ascii="Times New Roman" w:hAnsi="Times New Roman"/>
            <w:color w:val="auto"/>
            <w:sz w:val="28"/>
            <w:szCs w:val="28"/>
          </w:rPr>
          <w:t>.</w:t>
        </w:r>
        <w:r w:rsidRPr="00134B9C">
          <w:rPr>
            <w:rStyle w:val="af"/>
            <w:rFonts w:ascii="Times New Roman" w:hAnsi="Times New Roman"/>
            <w:color w:val="auto"/>
            <w:sz w:val="28"/>
            <w:szCs w:val="28"/>
            <w:lang w:val="en-US"/>
          </w:rPr>
          <w:t>ndda</w:t>
        </w:r>
        <w:r w:rsidRPr="00134B9C">
          <w:rPr>
            <w:rStyle w:val="af"/>
            <w:rFonts w:ascii="Times New Roman" w:hAnsi="Times New Roman"/>
            <w:color w:val="auto"/>
            <w:sz w:val="28"/>
            <w:szCs w:val="28"/>
          </w:rPr>
          <w:t>.</w:t>
        </w:r>
        <w:r w:rsidRPr="00134B9C">
          <w:rPr>
            <w:rStyle w:val="af"/>
            <w:rFonts w:ascii="Times New Roman" w:hAnsi="Times New Roman"/>
            <w:color w:val="auto"/>
            <w:sz w:val="28"/>
            <w:szCs w:val="28"/>
            <w:lang w:val="en-US"/>
          </w:rPr>
          <w:t>kz</w:t>
        </w:r>
      </w:hyperlink>
    </w:p>
    <w:p w14:paraId="7F83AF0B" w14:textId="77777777" w:rsidR="006F7A1C" w:rsidRPr="00134B9C" w:rsidRDefault="006F7A1C" w:rsidP="001A694F">
      <w:pPr>
        <w:pStyle w:val="ac"/>
        <w:jc w:val="both"/>
        <w:rPr>
          <w:rFonts w:ascii="Times New Roman" w:eastAsia="Times New Roman" w:hAnsi="Times New Roman"/>
          <w:sz w:val="28"/>
          <w:szCs w:val="28"/>
          <w:lang w:eastAsia="ru-RU"/>
        </w:rPr>
      </w:pPr>
    </w:p>
    <w:p w14:paraId="79DF335A" w14:textId="77777777" w:rsidR="000C2C4B" w:rsidRPr="00134B9C" w:rsidRDefault="000C2C4B" w:rsidP="001A694F">
      <w:pPr>
        <w:pStyle w:val="ac"/>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Дополнительные сведения</w:t>
      </w:r>
    </w:p>
    <w:p w14:paraId="02C1F55E" w14:textId="77777777" w:rsidR="007114BE" w:rsidRPr="00134B9C" w:rsidRDefault="007114BE" w:rsidP="001A694F">
      <w:pPr>
        <w:spacing w:after="0" w:line="240" w:lineRule="auto"/>
        <w:jc w:val="both"/>
        <w:rPr>
          <w:rFonts w:ascii="Times New Roman" w:eastAsia="Times New Roman" w:hAnsi="Times New Roman"/>
          <w:b/>
          <w:bCs/>
          <w:i/>
          <w:sz w:val="28"/>
          <w:szCs w:val="28"/>
          <w:lang w:eastAsia="ru-RU"/>
        </w:rPr>
      </w:pPr>
      <w:bookmarkStart w:id="12" w:name="2175220285"/>
      <w:bookmarkStart w:id="13" w:name="2175220286"/>
      <w:r w:rsidRPr="00134B9C">
        <w:rPr>
          <w:rFonts w:ascii="Times New Roman" w:eastAsia="Times New Roman" w:hAnsi="Times New Roman"/>
          <w:b/>
          <w:bCs/>
          <w:i/>
          <w:sz w:val="28"/>
          <w:szCs w:val="28"/>
          <w:lang w:eastAsia="ru-RU"/>
        </w:rPr>
        <w:t>Состав лекарственного препарата</w:t>
      </w:r>
      <w:bookmarkEnd w:id="12"/>
      <w:r w:rsidRPr="00134B9C">
        <w:rPr>
          <w:rFonts w:ascii="Times New Roman" w:eastAsia="Times New Roman" w:hAnsi="Times New Roman"/>
          <w:b/>
          <w:bCs/>
          <w:i/>
          <w:sz w:val="28"/>
          <w:szCs w:val="28"/>
          <w:lang w:eastAsia="ru-RU"/>
        </w:rPr>
        <w:t xml:space="preserve"> </w:t>
      </w:r>
    </w:p>
    <w:p w14:paraId="65EEB964" w14:textId="77777777" w:rsidR="00C37561" w:rsidRPr="00134B9C" w:rsidRDefault="00C37561" w:rsidP="001A694F">
      <w:pPr>
        <w:spacing w:after="0" w:line="240" w:lineRule="auto"/>
        <w:jc w:val="both"/>
        <w:rPr>
          <w:rFonts w:ascii="Times New Roman" w:eastAsia="Times New Roman" w:hAnsi="Times New Roman"/>
          <w:bCs/>
          <w:sz w:val="28"/>
          <w:szCs w:val="28"/>
          <w:lang w:eastAsia="ru-RU"/>
        </w:rPr>
      </w:pPr>
      <w:r w:rsidRPr="00134B9C">
        <w:rPr>
          <w:rFonts w:ascii="Times New Roman" w:eastAsia="Times New Roman" w:hAnsi="Times New Roman"/>
          <w:bCs/>
          <w:sz w:val="28"/>
          <w:szCs w:val="28"/>
          <w:lang w:eastAsia="ru-RU"/>
        </w:rPr>
        <w:t>Одн</w:t>
      </w:r>
      <w:r w:rsidR="002C367B" w:rsidRPr="00134B9C">
        <w:rPr>
          <w:rFonts w:ascii="Times New Roman" w:eastAsia="Times New Roman" w:hAnsi="Times New Roman"/>
          <w:bCs/>
          <w:sz w:val="28"/>
          <w:szCs w:val="28"/>
          <w:lang w:eastAsia="ru-RU"/>
        </w:rPr>
        <w:t xml:space="preserve">а капсула </w:t>
      </w:r>
      <w:r w:rsidRPr="00134B9C">
        <w:rPr>
          <w:rFonts w:ascii="Times New Roman" w:eastAsia="Times New Roman" w:hAnsi="Times New Roman"/>
          <w:bCs/>
          <w:sz w:val="28"/>
          <w:szCs w:val="28"/>
          <w:lang w:eastAsia="ru-RU"/>
        </w:rPr>
        <w:t>содержит:</w:t>
      </w:r>
    </w:p>
    <w:p w14:paraId="124B0B8C" w14:textId="6137E980" w:rsidR="00C37561" w:rsidRPr="00134B9C" w:rsidRDefault="00C37561" w:rsidP="001A694F">
      <w:pPr>
        <w:spacing w:after="0" w:line="240" w:lineRule="auto"/>
        <w:jc w:val="both"/>
        <w:rPr>
          <w:rFonts w:ascii="Times New Roman" w:eastAsia="Times New Roman" w:hAnsi="Times New Roman"/>
          <w:bCs/>
          <w:sz w:val="28"/>
          <w:szCs w:val="28"/>
          <w:lang w:eastAsia="ru-RU"/>
        </w:rPr>
      </w:pPr>
      <w:r w:rsidRPr="00134B9C">
        <w:rPr>
          <w:rFonts w:ascii="Times New Roman" w:eastAsia="Times New Roman" w:hAnsi="Times New Roman"/>
          <w:i/>
          <w:sz w:val="28"/>
          <w:szCs w:val="28"/>
          <w:lang w:eastAsia="ru-RU"/>
        </w:rPr>
        <w:t>активное вещество</w:t>
      </w:r>
      <w:r w:rsidR="001A694F" w:rsidRPr="00134B9C">
        <w:rPr>
          <w:rFonts w:ascii="Times New Roman" w:eastAsia="Times New Roman" w:hAnsi="Times New Roman"/>
          <w:bCs/>
          <w:i/>
          <w:iCs/>
          <w:sz w:val="28"/>
          <w:szCs w:val="28"/>
          <w:lang w:eastAsia="ru-RU"/>
        </w:rPr>
        <w:t xml:space="preserve"> - </w:t>
      </w:r>
      <w:r w:rsidRPr="00134B9C">
        <w:rPr>
          <w:rFonts w:ascii="Times New Roman" w:eastAsia="Times New Roman" w:hAnsi="Times New Roman"/>
          <w:bCs/>
          <w:i/>
          <w:iCs/>
          <w:sz w:val="28"/>
          <w:szCs w:val="28"/>
          <w:lang w:eastAsia="ru-RU"/>
        </w:rPr>
        <w:t xml:space="preserve"> </w:t>
      </w:r>
      <w:r w:rsidR="001A694F" w:rsidRPr="00134B9C">
        <w:rPr>
          <w:rFonts w:ascii="Times New Roman" w:eastAsia="Times New Roman" w:hAnsi="Times New Roman"/>
          <w:bCs/>
          <w:iCs/>
          <w:sz w:val="28"/>
          <w:szCs w:val="28"/>
          <w:lang w:eastAsia="ru-RU"/>
        </w:rPr>
        <w:t xml:space="preserve">прегабалин </w:t>
      </w:r>
      <w:r w:rsidR="0046578D" w:rsidRPr="00134B9C">
        <w:rPr>
          <w:rFonts w:ascii="Times New Roman" w:eastAsia="Times New Roman" w:hAnsi="Times New Roman"/>
          <w:bCs/>
          <w:iCs/>
          <w:sz w:val="28"/>
          <w:szCs w:val="28"/>
          <w:lang w:eastAsia="ru-RU"/>
        </w:rPr>
        <w:t>2</w:t>
      </w:r>
      <w:r w:rsidR="00DC5974" w:rsidRPr="00134B9C">
        <w:rPr>
          <w:rFonts w:ascii="Times New Roman" w:eastAsia="Times New Roman" w:hAnsi="Times New Roman"/>
          <w:bCs/>
          <w:iCs/>
          <w:sz w:val="28"/>
          <w:szCs w:val="28"/>
          <w:lang w:eastAsia="ru-RU"/>
        </w:rPr>
        <w:t xml:space="preserve">5.0 мг, </w:t>
      </w:r>
      <w:r w:rsidR="0046578D" w:rsidRPr="00134B9C">
        <w:rPr>
          <w:rFonts w:ascii="Times New Roman" w:eastAsia="Times New Roman" w:hAnsi="Times New Roman"/>
          <w:bCs/>
          <w:iCs/>
          <w:sz w:val="28"/>
          <w:szCs w:val="28"/>
          <w:lang w:eastAsia="ru-RU"/>
        </w:rPr>
        <w:t>5</w:t>
      </w:r>
      <w:r w:rsidR="00DC5974" w:rsidRPr="00134B9C">
        <w:rPr>
          <w:rFonts w:ascii="Times New Roman" w:eastAsia="Times New Roman" w:hAnsi="Times New Roman"/>
          <w:bCs/>
          <w:iCs/>
          <w:sz w:val="28"/>
          <w:szCs w:val="28"/>
          <w:lang w:eastAsia="ru-RU"/>
        </w:rPr>
        <w:t>0.0 мг</w:t>
      </w:r>
      <w:r w:rsidR="001A694F" w:rsidRPr="00134B9C">
        <w:rPr>
          <w:rFonts w:ascii="Times New Roman" w:eastAsia="Times New Roman" w:hAnsi="Times New Roman"/>
          <w:bCs/>
          <w:sz w:val="28"/>
          <w:szCs w:val="28"/>
          <w:lang w:eastAsia="ru-RU"/>
        </w:rPr>
        <w:t xml:space="preserve">, </w:t>
      </w:r>
    </w:p>
    <w:p w14:paraId="6406B8A6" w14:textId="2724B8F8" w:rsidR="00C37561" w:rsidRPr="00134B9C" w:rsidRDefault="00C37561" w:rsidP="001A694F">
      <w:pPr>
        <w:autoSpaceDE w:val="0"/>
        <w:autoSpaceDN w:val="0"/>
        <w:adjustRightInd w:val="0"/>
        <w:spacing w:after="0" w:line="240" w:lineRule="auto"/>
        <w:jc w:val="both"/>
        <w:rPr>
          <w:rFonts w:ascii="Times New Roman" w:eastAsia="Times New Roman" w:hAnsi="Times New Roman"/>
          <w:bCs/>
          <w:sz w:val="28"/>
          <w:szCs w:val="28"/>
          <w:lang w:eastAsia="ru-RU"/>
        </w:rPr>
      </w:pPr>
      <w:r w:rsidRPr="00134B9C">
        <w:rPr>
          <w:rFonts w:ascii="Times New Roman" w:eastAsia="Times New Roman" w:hAnsi="Times New Roman"/>
          <w:i/>
          <w:iCs/>
          <w:sz w:val="28"/>
          <w:szCs w:val="28"/>
          <w:lang w:eastAsia="ru-RU"/>
        </w:rPr>
        <w:t>вспомогательн</w:t>
      </w:r>
      <w:r w:rsidR="00B857C0" w:rsidRPr="00134B9C">
        <w:rPr>
          <w:rFonts w:ascii="Times New Roman" w:eastAsia="Times New Roman" w:hAnsi="Times New Roman"/>
          <w:i/>
          <w:iCs/>
          <w:sz w:val="28"/>
          <w:szCs w:val="28"/>
          <w:lang w:eastAsia="ru-RU"/>
        </w:rPr>
        <w:t>ые</w:t>
      </w:r>
      <w:r w:rsidRPr="00134B9C">
        <w:rPr>
          <w:rFonts w:ascii="Times New Roman" w:eastAsia="Times New Roman" w:hAnsi="Times New Roman"/>
          <w:i/>
          <w:iCs/>
          <w:sz w:val="28"/>
          <w:szCs w:val="28"/>
          <w:lang w:eastAsia="ru-RU"/>
        </w:rPr>
        <w:t xml:space="preserve"> веществ</w:t>
      </w:r>
      <w:r w:rsidR="00B857C0" w:rsidRPr="00134B9C">
        <w:rPr>
          <w:rFonts w:ascii="Times New Roman" w:eastAsia="Times New Roman" w:hAnsi="Times New Roman"/>
          <w:i/>
          <w:iCs/>
          <w:sz w:val="28"/>
          <w:szCs w:val="28"/>
          <w:lang w:eastAsia="ru-RU"/>
        </w:rPr>
        <w:t>а</w:t>
      </w:r>
      <w:r w:rsidRPr="00134B9C">
        <w:rPr>
          <w:rFonts w:ascii="Times New Roman" w:eastAsia="Times New Roman" w:hAnsi="Times New Roman"/>
          <w:bCs/>
          <w:i/>
          <w:sz w:val="28"/>
          <w:szCs w:val="28"/>
          <w:lang w:eastAsia="ru-RU"/>
        </w:rPr>
        <w:t xml:space="preserve">: </w:t>
      </w:r>
      <w:r w:rsidR="002C367B" w:rsidRPr="00134B9C">
        <w:rPr>
          <w:rFonts w:ascii="Times New Roman" w:eastAsia="Times New Roman" w:hAnsi="Times New Roman"/>
          <w:bCs/>
          <w:iCs/>
          <w:sz w:val="28"/>
          <w:szCs w:val="28"/>
          <w:lang w:eastAsia="ru-RU"/>
        </w:rPr>
        <w:t>к</w:t>
      </w:r>
      <w:r w:rsidR="002C367B" w:rsidRPr="00134B9C">
        <w:rPr>
          <w:rFonts w:ascii="Times New Roman" w:hAnsi="Times New Roman"/>
          <w:bCs/>
          <w:iCs/>
          <w:sz w:val="28"/>
          <w:szCs w:val="28"/>
          <w:lang w:eastAsia="ru-RU"/>
        </w:rPr>
        <w:t>р</w:t>
      </w:r>
      <w:r w:rsidR="002C367B" w:rsidRPr="00134B9C">
        <w:rPr>
          <w:rFonts w:ascii="Times New Roman" w:hAnsi="Times New Roman"/>
          <w:bCs/>
          <w:sz w:val="28"/>
          <w:szCs w:val="28"/>
          <w:lang w:eastAsia="ru-RU"/>
        </w:rPr>
        <w:t>ахмал</w:t>
      </w:r>
      <w:r w:rsidR="00FE71CA" w:rsidRPr="00134B9C">
        <w:rPr>
          <w:rFonts w:ascii="Times New Roman" w:hAnsi="Times New Roman"/>
          <w:bCs/>
          <w:sz w:val="28"/>
          <w:szCs w:val="28"/>
          <w:lang w:eastAsia="ru-RU"/>
        </w:rPr>
        <w:t xml:space="preserve"> прежелатинизированный 1</w:t>
      </w:r>
      <w:r w:rsidR="002C367B" w:rsidRPr="00134B9C">
        <w:rPr>
          <w:rFonts w:ascii="Times New Roman" w:hAnsi="Times New Roman"/>
          <w:bCs/>
          <w:sz w:val="28"/>
          <w:szCs w:val="28"/>
          <w:lang w:eastAsia="ru-RU"/>
        </w:rPr>
        <w:t>500 LM, магния стеарат</w:t>
      </w:r>
      <w:r w:rsidR="00D16FBA" w:rsidRPr="00134B9C">
        <w:rPr>
          <w:rFonts w:ascii="Times New Roman" w:hAnsi="Times New Roman"/>
          <w:bCs/>
          <w:sz w:val="28"/>
          <w:szCs w:val="28"/>
          <w:lang w:eastAsia="ru-RU"/>
        </w:rPr>
        <w:t>,</w:t>
      </w:r>
    </w:p>
    <w:p w14:paraId="1B64960B" w14:textId="77777777" w:rsidR="0046578D" w:rsidRPr="00134B9C" w:rsidRDefault="002C367B" w:rsidP="001A694F">
      <w:pPr>
        <w:spacing w:after="0" w:line="240" w:lineRule="auto"/>
        <w:jc w:val="both"/>
        <w:rPr>
          <w:rFonts w:ascii="Times New Roman" w:hAnsi="Times New Roman"/>
          <w:bCs/>
          <w:sz w:val="28"/>
          <w:szCs w:val="28"/>
          <w:lang w:eastAsia="ru-RU"/>
        </w:rPr>
      </w:pPr>
      <w:r w:rsidRPr="00134B9C">
        <w:rPr>
          <w:rFonts w:ascii="Times New Roman" w:hAnsi="Times New Roman"/>
          <w:i/>
          <w:spacing w:val="5"/>
          <w:sz w:val="28"/>
          <w:szCs w:val="28"/>
        </w:rPr>
        <w:t>состав оболочки капсулы:</w:t>
      </w:r>
      <w:r w:rsidRPr="00134B9C">
        <w:rPr>
          <w:rFonts w:ascii="Times New Roman" w:hAnsi="Times New Roman"/>
          <w:spacing w:val="5"/>
          <w:sz w:val="28"/>
          <w:szCs w:val="28"/>
        </w:rPr>
        <w:t xml:space="preserve"> </w:t>
      </w:r>
      <w:r w:rsidR="0046578D" w:rsidRPr="00134B9C">
        <w:rPr>
          <w:rFonts w:ascii="Times New Roman" w:hAnsi="Times New Roman"/>
          <w:bCs/>
          <w:sz w:val="28"/>
          <w:szCs w:val="28"/>
          <w:lang w:eastAsia="ru-RU"/>
        </w:rPr>
        <w:t xml:space="preserve">капсулы размером № 4 (желатин, натрия лаурилсульфат, титана диоксид (Е 172), вода очищенная). </w:t>
      </w:r>
    </w:p>
    <w:p w14:paraId="59BD98E3" w14:textId="7CDCE34F" w:rsidR="006B7A90" w:rsidRPr="00134B9C" w:rsidRDefault="006B7A90" w:rsidP="001A694F">
      <w:pPr>
        <w:spacing w:after="0" w:line="240" w:lineRule="auto"/>
        <w:jc w:val="both"/>
        <w:rPr>
          <w:rFonts w:ascii="Times New Roman" w:eastAsia="Times New Roman" w:hAnsi="Times New Roman"/>
          <w:b/>
          <w:i/>
          <w:sz w:val="28"/>
          <w:szCs w:val="28"/>
          <w:lang w:eastAsia="ru-RU"/>
        </w:rPr>
      </w:pPr>
      <w:r w:rsidRPr="00134B9C">
        <w:rPr>
          <w:rFonts w:ascii="Times New Roman" w:eastAsia="Times New Roman" w:hAnsi="Times New Roman"/>
          <w:b/>
          <w:i/>
          <w:sz w:val="28"/>
          <w:szCs w:val="28"/>
          <w:lang w:eastAsia="ru-RU"/>
        </w:rPr>
        <w:t>Описание внешнего вида, запаха, вкуса</w:t>
      </w:r>
    </w:p>
    <w:p w14:paraId="1F9BBBAC" w14:textId="77777777" w:rsidR="0046578D" w:rsidRPr="00134B9C" w:rsidRDefault="0046578D" w:rsidP="001A694F">
      <w:pPr>
        <w:spacing w:after="0" w:line="240" w:lineRule="auto"/>
        <w:ind w:right="284"/>
        <w:jc w:val="both"/>
        <w:rPr>
          <w:rFonts w:ascii="Times New Roman" w:eastAsia="Times New Roman" w:hAnsi="Times New Roman"/>
          <w:color w:val="000000"/>
          <w:sz w:val="28"/>
          <w:szCs w:val="28"/>
          <w:lang w:eastAsia="ru-RU"/>
        </w:rPr>
      </w:pPr>
      <w:bookmarkStart w:id="14" w:name="2175220287"/>
      <w:bookmarkEnd w:id="13"/>
      <w:r w:rsidRPr="00134B9C">
        <w:rPr>
          <w:rFonts w:ascii="Times New Roman" w:eastAsia="Times New Roman" w:hAnsi="Times New Roman"/>
          <w:color w:val="000000"/>
          <w:sz w:val="28"/>
          <w:szCs w:val="28"/>
          <w:lang w:eastAsia="ru-RU"/>
        </w:rPr>
        <w:t>Твердая желатиновая капсула размером № 4 с белой крышкой и белым корпусом, содержащая белую или почти белую пудру</w:t>
      </w:r>
      <w:r w:rsidRPr="00134B9C">
        <w:rPr>
          <w:rFonts w:ascii="Times New Roman" w:eastAsia="Times New Roman" w:hAnsi="Times New Roman"/>
          <w:color w:val="000000"/>
          <w:sz w:val="28"/>
          <w:szCs w:val="28"/>
          <w:lang w:val="kk-KZ" w:eastAsia="ru-RU"/>
        </w:rPr>
        <w:t>.</w:t>
      </w:r>
    </w:p>
    <w:p w14:paraId="399B0C7F" w14:textId="77777777" w:rsidR="009B52F5" w:rsidRPr="00134B9C" w:rsidRDefault="009B52F5" w:rsidP="001A694F">
      <w:pPr>
        <w:spacing w:after="0" w:line="240" w:lineRule="auto"/>
        <w:ind w:right="284"/>
        <w:jc w:val="both"/>
        <w:rPr>
          <w:rFonts w:ascii="Times New Roman" w:eastAsia="Times New Roman" w:hAnsi="Times New Roman"/>
          <w:color w:val="000000"/>
          <w:sz w:val="28"/>
          <w:szCs w:val="28"/>
          <w:lang w:eastAsia="hu-HU" w:bidi="ru-RU"/>
        </w:rPr>
      </w:pPr>
    </w:p>
    <w:p w14:paraId="0C3B2CF8" w14:textId="77777777" w:rsidR="00410EFA" w:rsidRPr="00134B9C" w:rsidRDefault="00D16FBA"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Форма выпуска</w:t>
      </w:r>
      <w:r w:rsidR="00410EFA" w:rsidRPr="00134B9C">
        <w:rPr>
          <w:rFonts w:ascii="Times New Roman" w:eastAsia="Times New Roman" w:hAnsi="Times New Roman"/>
          <w:b/>
          <w:sz w:val="28"/>
          <w:szCs w:val="28"/>
          <w:lang w:eastAsia="ru-RU"/>
        </w:rPr>
        <w:t xml:space="preserve"> и упаковка</w:t>
      </w:r>
    </w:p>
    <w:p w14:paraId="1C9D5EF7" w14:textId="77777777" w:rsidR="000A6897" w:rsidRPr="00134B9C" w:rsidRDefault="000A6897" w:rsidP="001A694F">
      <w:pPr>
        <w:spacing w:after="0" w:line="240" w:lineRule="auto"/>
        <w:jc w:val="both"/>
        <w:rPr>
          <w:rFonts w:ascii="Times New Roman" w:eastAsia="Microsoft Sans Serif" w:hAnsi="Times New Roman"/>
          <w:sz w:val="28"/>
          <w:szCs w:val="28"/>
          <w:lang w:eastAsia="ru-RU" w:bidi="ru-RU"/>
        </w:rPr>
      </w:pPr>
      <w:r w:rsidRPr="00134B9C">
        <w:rPr>
          <w:rFonts w:ascii="Times New Roman" w:eastAsia="Microsoft Sans Serif" w:hAnsi="Times New Roman"/>
          <w:sz w:val="28"/>
          <w:szCs w:val="28"/>
          <w:lang w:eastAsia="ru-RU" w:bidi="ru-RU"/>
        </w:rPr>
        <w:t xml:space="preserve">По 14 капсул в контурной ячейковой упаковке из поливинилхлоридной и поливинилденхлоридной пленки. </w:t>
      </w:r>
    </w:p>
    <w:p w14:paraId="5C50E24D" w14:textId="77777777" w:rsidR="000A6897" w:rsidRPr="00134B9C" w:rsidRDefault="000A6897" w:rsidP="001A694F">
      <w:pPr>
        <w:spacing w:after="0" w:line="240" w:lineRule="auto"/>
        <w:jc w:val="both"/>
        <w:rPr>
          <w:rFonts w:ascii="Times New Roman" w:eastAsia="Microsoft Sans Serif" w:hAnsi="Times New Roman"/>
          <w:sz w:val="28"/>
          <w:szCs w:val="28"/>
          <w:lang w:eastAsia="ru-RU" w:bidi="ru-RU"/>
        </w:rPr>
      </w:pPr>
      <w:r w:rsidRPr="00134B9C">
        <w:rPr>
          <w:rFonts w:ascii="Times New Roman" w:eastAsia="Microsoft Sans Serif" w:hAnsi="Times New Roman"/>
          <w:sz w:val="28"/>
          <w:szCs w:val="28"/>
          <w:lang w:eastAsia="ru-RU" w:bidi="ru-RU"/>
        </w:rPr>
        <w:t xml:space="preserve">По 1, 2, 4 или 6 контурных ячейковых упаковок вместе с инструкцией по медицинскому применению на казахском и русском языках помещают в пачку из картона. </w:t>
      </w:r>
    </w:p>
    <w:p w14:paraId="3C23A375" w14:textId="77777777" w:rsidR="00410EFA" w:rsidRPr="00134B9C" w:rsidRDefault="00410EFA" w:rsidP="001A694F">
      <w:pPr>
        <w:spacing w:after="0" w:line="240" w:lineRule="auto"/>
        <w:jc w:val="both"/>
        <w:rPr>
          <w:rFonts w:ascii="Times New Roman" w:eastAsia="Times New Roman" w:hAnsi="Times New Roman"/>
          <w:b/>
          <w:sz w:val="28"/>
          <w:szCs w:val="28"/>
          <w:lang w:eastAsia="ru-RU"/>
        </w:rPr>
      </w:pPr>
    </w:p>
    <w:p w14:paraId="3E42850A" w14:textId="77777777" w:rsidR="00410EFA" w:rsidRPr="00134B9C" w:rsidRDefault="00410EFA"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 xml:space="preserve">Срок хранения </w:t>
      </w:r>
    </w:p>
    <w:p w14:paraId="18F699B1" w14:textId="36BE3460" w:rsidR="002C367B" w:rsidRPr="00134B9C" w:rsidRDefault="004A3BCE" w:rsidP="001A694F">
      <w:pP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w:t>
      </w:r>
      <w:r w:rsidR="002C367B" w:rsidRPr="00134B9C">
        <w:rPr>
          <w:rFonts w:ascii="Times New Roman" w:eastAsia="Times New Roman" w:hAnsi="Times New Roman"/>
          <w:sz w:val="28"/>
          <w:szCs w:val="28"/>
          <w:lang w:val="kk-KZ" w:eastAsia="ru-RU"/>
        </w:rPr>
        <w:t xml:space="preserve"> года</w:t>
      </w:r>
    </w:p>
    <w:p w14:paraId="4772D299" w14:textId="77777777" w:rsidR="002C367B" w:rsidRPr="00134B9C" w:rsidRDefault="002C367B" w:rsidP="001A694F">
      <w:pPr>
        <w:spacing w:after="0" w:line="240" w:lineRule="auto"/>
        <w:jc w:val="both"/>
        <w:rPr>
          <w:rFonts w:ascii="Times New Roman" w:eastAsia="Times New Roman" w:hAnsi="Times New Roman"/>
          <w:sz w:val="28"/>
          <w:szCs w:val="28"/>
          <w:lang w:eastAsia="ru-RU"/>
        </w:rPr>
      </w:pPr>
      <w:r w:rsidRPr="00134B9C">
        <w:rPr>
          <w:rFonts w:ascii="Times New Roman" w:eastAsia="Times New Roman" w:hAnsi="Times New Roman"/>
          <w:sz w:val="28"/>
          <w:szCs w:val="28"/>
          <w:lang w:eastAsia="ru-RU"/>
        </w:rPr>
        <w:t>Не применять по истечении срока годности.</w:t>
      </w:r>
    </w:p>
    <w:p w14:paraId="5321EA8B" w14:textId="77777777" w:rsidR="004954E1" w:rsidRPr="00134B9C" w:rsidRDefault="004954E1" w:rsidP="001A694F">
      <w:pPr>
        <w:spacing w:after="0" w:line="240" w:lineRule="auto"/>
        <w:jc w:val="both"/>
        <w:rPr>
          <w:rFonts w:ascii="Times New Roman" w:eastAsia="Times New Roman" w:hAnsi="Times New Roman"/>
          <w:b/>
          <w:i/>
          <w:sz w:val="28"/>
          <w:szCs w:val="28"/>
          <w:lang w:eastAsia="ru-RU"/>
        </w:rPr>
      </w:pPr>
      <w:r w:rsidRPr="00134B9C">
        <w:rPr>
          <w:rFonts w:ascii="Times New Roman" w:eastAsia="Times New Roman" w:hAnsi="Times New Roman"/>
          <w:b/>
          <w:i/>
          <w:sz w:val="28"/>
          <w:szCs w:val="28"/>
          <w:lang w:eastAsia="ru-RU"/>
        </w:rPr>
        <w:t>Условия отпуска из аптек</w:t>
      </w:r>
    </w:p>
    <w:p w14:paraId="572FB7D4" w14:textId="77777777" w:rsidR="004954E1" w:rsidRPr="00134B9C" w:rsidRDefault="004954E1" w:rsidP="001A694F">
      <w:pPr>
        <w:spacing w:after="0" w:line="240" w:lineRule="auto"/>
        <w:jc w:val="both"/>
        <w:rPr>
          <w:rFonts w:ascii="Times New Roman" w:eastAsia="Times New Roman" w:hAnsi="Times New Roman"/>
          <w:bCs/>
          <w:sz w:val="28"/>
          <w:szCs w:val="28"/>
          <w:lang w:eastAsia="ru-RU"/>
        </w:rPr>
      </w:pPr>
      <w:r w:rsidRPr="00134B9C">
        <w:rPr>
          <w:rFonts w:ascii="Times New Roman" w:eastAsia="Times New Roman" w:hAnsi="Times New Roman"/>
          <w:bCs/>
          <w:sz w:val="28"/>
          <w:szCs w:val="28"/>
          <w:lang w:eastAsia="ru-RU"/>
        </w:rPr>
        <w:t xml:space="preserve">По рецепту </w:t>
      </w:r>
    </w:p>
    <w:p w14:paraId="5CAC17FB" w14:textId="77777777" w:rsidR="004954E1" w:rsidRPr="00134B9C" w:rsidRDefault="004954E1" w:rsidP="001A694F">
      <w:pPr>
        <w:spacing w:after="0" w:line="240" w:lineRule="auto"/>
        <w:jc w:val="both"/>
        <w:rPr>
          <w:rFonts w:ascii="Times New Roman" w:eastAsia="Times New Roman" w:hAnsi="Times New Roman"/>
          <w:b/>
          <w:sz w:val="28"/>
          <w:szCs w:val="28"/>
          <w:lang w:eastAsia="ru-RU"/>
        </w:rPr>
      </w:pPr>
      <w:bookmarkStart w:id="15" w:name="2175220288"/>
      <w:bookmarkEnd w:id="14"/>
    </w:p>
    <w:p w14:paraId="5120DB76" w14:textId="77777777" w:rsidR="000E01AB" w:rsidRPr="00134B9C" w:rsidRDefault="00D14D61"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Условия хранения</w:t>
      </w:r>
    </w:p>
    <w:p w14:paraId="2698AFAB" w14:textId="77777777" w:rsidR="00EF4325" w:rsidRPr="00134B9C" w:rsidRDefault="00EF4325" w:rsidP="00EF4325">
      <w:pPr>
        <w:spacing w:after="0" w:line="240" w:lineRule="auto"/>
        <w:jc w:val="both"/>
        <w:rPr>
          <w:rFonts w:ascii="Times New Roman" w:eastAsia="Times New Roman" w:hAnsi="Times New Roman"/>
          <w:b/>
          <w:sz w:val="28"/>
          <w:szCs w:val="28"/>
          <w:lang w:eastAsia="ru-RU"/>
        </w:rPr>
      </w:pPr>
      <w:bookmarkStart w:id="16" w:name="_Hlk54362300"/>
      <w:bookmarkStart w:id="17" w:name="2175220289"/>
      <w:bookmarkEnd w:id="15"/>
      <w:r w:rsidRPr="00134B9C">
        <w:rPr>
          <w:rFonts w:ascii="Times New Roman" w:eastAsia="Times New Roman" w:hAnsi="Times New Roman"/>
          <w:sz w:val="28"/>
          <w:szCs w:val="28"/>
          <w:lang w:eastAsia="ru-RU"/>
        </w:rPr>
        <w:t xml:space="preserve">Хранить в </w:t>
      </w:r>
      <w:r w:rsidRPr="00134B9C">
        <w:rPr>
          <w:rFonts w:ascii="Times New Roman" w:eastAsia="Times New Roman" w:hAnsi="Times New Roman"/>
          <w:sz w:val="28"/>
          <w:szCs w:val="28"/>
          <w:lang w:val="kk-KZ" w:eastAsia="ru-RU"/>
        </w:rPr>
        <w:t>оригинальной упаковке</w:t>
      </w:r>
      <w:r w:rsidRPr="00134B9C">
        <w:rPr>
          <w:rFonts w:ascii="Times New Roman" w:eastAsia="Times New Roman" w:hAnsi="Times New Roman"/>
          <w:sz w:val="28"/>
          <w:szCs w:val="28"/>
          <w:lang w:eastAsia="ru-RU"/>
        </w:rPr>
        <w:t xml:space="preserve"> при температуре не выше 25°С. </w:t>
      </w:r>
    </w:p>
    <w:bookmarkEnd w:id="16"/>
    <w:p w14:paraId="5AC9FFCF" w14:textId="77777777" w:rsidR="002C367B" w:rsidRPr="00134B9C" w:rsidRDefault="002C367B" w:rsidP="001A694F">
      <w:pPr>
        <w:spacing w:after="0" w:line="240" w:lineRule="auto"/>
        <w:jc w:val="both"/>
        <w:rPr>
          <w:rFonts w:ascii="Times New Roman" w:eastAsia="Times New Roman" w:hAnsi="Times New Roman"/>
          <w:iCs/>
          <w:sz w:val="28"/>
          <w:szCs w:val="28"/>
          <w:lang w:eastAsia="ru-RU"/>
        </w:rPr>
      </w:pPr>
      <w:r w:rsidRPr="00134B9C">
        <w:rPr>
          <w:rFonts w:ascii="Times New Roman" w:eastAsia="Times New Roman" w:hAnsi="Times New Roman"/>
          <w:iCs/>
          <w:sz w:val="28"/>
          <w:szCs w:val="28"/>
          <w:lang w:eastAsia="ru-RU"/>
        </w:rPr>
        <w:t>Хранить в недоступном для детей месте!</w:t>
      </w:r>
    </w:p>
    <w:bookmarkEnd w:id="17"/>
    <w:p w14:paraId="12677F58" w14:textId="77777777" w:rsidR="004954E1" w:rsidRPr="00134B9C" w:rsidRDefault="004954E1" w:rsidP="001A694F">
      <w:pPr>
        <w:spacing w:after="0" w:line="240" w:lineRule="auto"/>
        <w:jc w:val="both"/>
        <w:rPr>
          <w:rFonts w:ascii="Times New Roman" w:hAnsi="Times New Roman"/>
          <w:sz w:val="28"/>
          <w:szCs w:val="28"/>
        </w:rPr>
      </w:pPr>
    </w:p>
    <w:p w14:paraId="278D0FF6" w14:textId="77777777" w:rsidR="006B7A90" w:rsidRPr="00134B9C" w:rsidRDefault="007C1693" w:rsidP="001A694F">
      <w:pPr>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eastAsia="ru-RU"/>
        </w:rPr>
        <w:t xml:space="preserve">Сведения о производителе </w:t>
      </w:r>
    </w:p>
    <w:p w14:paraId="69AA24A9" w14:textId="77777777" w:rsidR="003859F4" w:rsidRPr="00134B9C" w:rsidRDefault="003859F4" w:rsidP="001A694F">
      <w:pPr>
        <w:autoSpaceDE w:val="0"/>
        <w:autoSpaceDN w:val="0"/>
        <w:spacing w:after="0" w:line="240" w:lineRule="auto"/>
        <w:jc w:val="both"/>
        <w:rPr>
          <w:rFonts w:ascii="Times New Roman" w:eastAsia="Microsoft Sans Serif" w:hAnsi="Times New Roman"/>
          <w:sz w:val="28"/>
          <w:szCs w:val="28"/>
          <w:lang w:bidi="ru-RU"/>
        </w:rPr>
      </w:pPr>
      <w:r w:rsidRPr="00134B9C">
        <w:rPr>
          <w:rFonts w:ascii="Times New Roman" w:eastAsia="Microsoft Sans Serif" w:hAnsi="Times New Roman"/>
          <w:sz w:val="28"/>
          <w:szCs w:val="28"/>
          <w:lang w:bidi="ru-RU"/>
        </w:rPr>
        <w:t>Кусум Хелткер Пвт. Лтд., СП 289 (А), РИИКО Индл. Ареа Чопанки, Бхивади (Радж.), Индия</w:t>
      </w:r>
    </w:p>
    <w:p w14:paraId="3F4D4E7F" w14:textId="71563B80" w:rsidR="003859F4" w:rsidRPr="00134B9C" w:rsidRDefault="003859F4" w:rsidP="001A694F">
      <w:pPr>
        <w:autoSpaceDE w:val="0"/>
        <w:autoSpaceDN w:val="0"/>
        <w:spacing w:after="0" w:line="240" w:lineRule="auto"/>
        <w:jc w:val="both"/>
        <w:rPr>
          <w:rFonts w:ascii="Times New Roman" w:eastAsia="Microsoft Sans Serif" w:hAnsi="Times New Roman"/>
          <w:sz w:val="28"/>
          <w:szCs w:val="28"/>
          <w:lang w:bidi="ru-RU"/>
        </w:rPr>
      </w:pPr>
      <w:r w:rsidRPr="00134B9C">
        <w:rPr>
          <w:rFonts w:ascii="Times New Roman" w:eastAsia="Microsoft Sans Serif" w:hAnsi="Times New Roman"/>
          <w:sz w:val="28"/>
          <w:szCs w:val="28"/>
          <w:lang w:bidi="ru-RU"/>
        </w:rPr>
        <w:t>Тел</w:t>
      </w:r>
      <w:r w:rsidR="00F06130" w:rsidRPr="00134B9C">
        <w:rPr>
          <w:rFonts w:ascii="Times New Roman" w:eastAsia="Microsoft Sans Serif" w:hAnsi="Times New Roman"/>
          <w:sz w:val="28"/>
          <w:szCs w:val="28"/>
          <w:lang w:bidi="ru-RU"/>
        </w:rPr>
        <w:t>.</w:t>
      </w:r>
      <w:r w:rsidRPr="00134B9C">
        <w:rPr>
          <w:rFonts w:ascii="Times New Roman" w:eastAsia="Microsoft Sans Serif" w:hAnsi="Times New Roman"/>
          <w:sz w:val="28"/>
          <w:szCs w:val="28"/>
          <w:lang w:bidi="ru-RU"/>
        </w:rPr>
        <w:t>: +91-1493-516561</w:t>
      </w:r>
    </w:p>
    <w:p w14:paraId="13C93595" w14:textId="77777777" w:rsidR="003859F4" w:rsidRPr="00134B9C" w:rsidRDefault="003859F4" w:rsidP="001A694F">
      <w:pPr>
        <w:autoSpaceDE w:val="0"/>
        <w:autoSpaceDN w:val="0"/>
        <w:spacing w:after="0" w:line="240" w:lineRule="auto"/>
        <w:jc w:val="both"/>
        <w:rPr>
          <w:rFonts w:ascii="Times New Roman" w:eastAsia="Microsoft Sans Serif" w:hAnsi="Times New Roman"/>
          <w:sz w:val="28"/>
          <w:szCs w:val="28"/>
          <w:lang w:bidi="ru-RU"/>
        </w:rPr>
      </w:pPr>
      <w:r w:rsidRPr="00134B9C">
        <w:rPr>
          <w:rFonts w:ascii="Times New Roman" w:eastAsia="Microsoft Sans Serif" w:hAnsi="Times New Roman"/>
          <w:sz w:val="28"/>
          <w:szCs w:val="28"/>
          <w:lang w:bidi="ru-RU"/>
        </w:rPr>
        <w:t>факс: +91-1493-516562</w:t>
      </w:r>
    </w:p>
    <w:p w14:paraId="291947A2" w14:textId="77777777" w:rsidR="003859F4" w:rsidRPr="00134B9C" w:rsidRDefault="003859F4" w:rsidP="001A694F">
      <w:pPr>
        <w:autoSpaceDE w:val="0"/>
        <w:autoSpaceDN w:val="0"/>
        <w:spacing w:after="0" w:line="240" w:lineRule="auto"/>
        <w:jc w:val="both"/>
        <w:rPr>
          <w:rFonts w:ascii="Times New Roman" w:eastAsia="Microsoft Sans Serif" w:hAnsi="Times New Roman"/>
          <w:sz w:val="28"/>
          <w:szCs w:val="28"/>
          <w:lang w:bidi="ru-RU"/>
        </w:rPr>
      </w:pPr>
      <w:r w:rsidRPr="00134B9C">
        <w:rPr>
          <w:rFonts w:ascii="Times New Roman" w:eastAsia="Microsoft Sans Serif" w:hAnsi="Times New Roman"/>
          <w:sz w:val="28"/>
          <w:szCs w:val="28"/>
          <w:lang w:bidi="ru-RU"/>
        </w:rPr>
        <w:t xml:space="preserve">Адрес электронной почты: </w:t>
      </w:r>
      <w:hyperlink r:id="rId9" w:history="1">
        <w:r w:rsidRPr="00134B9C">
          <w:rPr>
            <w:rStyle w:val="af"/>
            <w:rFonts w:ascii="Times New Roman" w:eastAsia="Microsoft Sans Serif" w:hAnsi="Times New Roman"/>
            <w:sz w:val="28"/>
            <w:szCs w:val="28"/>
            <w:lang w:bidi="ru-RU"/>
          </w:rPr>
          <w:t>info@kusum.com</w:t>
        </w:r>
      </w:hyperlink>
    </w:p>
    <w:p w14:paraId="49DDD5A9" w14:textId="77777777" w:rsidR="007D681B" w:rsidRPr="00134B9C" w:rsidRDefault="007D681B" w:rsidP="001A694F">
      <w:pPr>
        <w:autoSpaceDE w:val="0"/>
        <w:autoSpaceDN w:val="0"/>
        <w:spacing w:after="0" w:line="240" w:lineRule="auto"/>
        <w:jc w:val="both"/>
        <w:rPr>
          <w:rFonts w:ascii="Times New Roman" w:eastAsia="Times New Roman" w:hAnsi="Times New Roman"/>
          <w:b/>
          <w:sz w:val="28"/>
          <w:szCs w:val="28"/>
          <w:lang w:eastAsia="ru-RU"/>
        </w:rPr>
      </w:pPr>
    </w:p>
    <w:p w14:paraId="5E5A9CFE" w14:textId="77777777" w:rsidR="00D76048" w:rsidRPr="00134B9C" w:rsidRDefault="005A3C81" w:rsidP="001A694F">
      <w:pPr>
        <w:autoSpaceDE w:val="0"/>
        <w:autoSpaceDN w:val="0"/>
        <w:spacing w:after="0" w:line="240" w:lineRule="auto"/>
        <w:jc w:val="both"/>
        <w:rPr>
          <w:rFonts w:ascii="Times New Roman" w:eastAsia="Times New Roman" w:hAnsi="Times New Roman"/>
          <w:b/>
          <w:sz w:val="28"/>
          <w:szCs w:val="28"/>
          <w:lang w:eastAsia="ru-RU"/>
        </w:rPr>
      </w:pPr>
      <w:r w:rsidRPr="00134B9C">
        <w:rPr>
          <w:rFonts w:ascii="Times New Roman" w:eastAsia="Times New Roman" w:hAnsi="Times New Roman"/>
          <w:b/>
          <w:sz w:val="28"/>
          <w:szCs w:val="28"/>
          <w:lang w:val="uk-UA" w:eastAsia="ru-RU"/>
        </w:rPr>
        <w:t>Держатель</w:t>
      </w:r>
      <w:r w:rsidR="00D76048" w:rsidRPr="00134B9C">
        <w:rPr>
          <w:rFonts w:ascii="Times New Roman" w:eastAsia="Times New Roman" w:hAnsi="Times New Roman"/>
          <w:b/>
          <w:sz w:val="28"/>
          <w:szCs w:val="28"/>
          <w:lang w:eastAsia="ru-RU"/>
        </w:rPr>
        <w:t xml:space="preserve"> регистрационного удостоверения</w:t>
      </w:r>
    </w:p>
    <w:p w14:paraId="1EBF0041" w14:textId="77777777" w:rsidR="00EF4325" w:rsidRPr="00134B9C" w:rsidRDefault="00EF4325" w:rsidP="00EF4325">
      <w:pPr>
        <w:autoSpaceDE w:val="0"/>
        <w:autoSpaceDN w:val="0"/>
        <w:spacing w:after="0" w:line="240" w:lineRule="auto"/>
        <w:jc w:val="both"/>
        <w:rPr>
          <w:rFonts w:ascii="Times New Roman" w:eastAsia="Microsoft Sans Serif" w:hAnsi="Times New Roman"/>
          <w:bCs/>
          <w:sz w:val="28"/>
          <w:szCs w:val="28"/>
          <w:lang w:val="uk-UA" w:eastAsia="ru-RU" w:bidi="ru-RU"/>
        </w:rPr>
      </w:pPr>
      <w:r w:rsidRPr="00134B9C">
        <w:rPr>
          <w:rFonts w:ascii="Times New Roman" w:eastAsia="Microsoft Sans Serif" w:hAnsi="Times New Roman"/>
          <w:bCs/>
          <w:sz w:val="28"/>
          <w:szCs w:val="28"/>
          <w:lang w:val="uk-UA" w:eastAsia="ru-RU" w:bidi="ru-RU"/>
        </w:rPr>
        <w:t xml:space="preserve">Кусум Хелткер Пвт. Лтд., </w:t>
      </w:r>
    </w:p>
    <w:p w14:paraId="2079888B" w14:textId="77777777" w:rsidR="00EF4325" w:rsidRPr="00134B9C" w:rsidRDefault="00EF4325" w:rsidP="00EF4325">
      <w:pPr>
        <w:autoSpaceDE w:val="0"/>
        <w:autoSpaceDN w:val="0"/>
        <w:spacing w:after="0" w:line="240" w:lineRule="auto"/>
        <w:jc w:val="both"/>
        <w:rPr>
          <w:rFonts w:ascii="Times New Roman" w:eastAsia="Microsoft Sans Serif" w:hAnsi="Times New Roman"/>
          <w:bCs/>
          <w:sz w:val="28"/>
          <w:szCs w:val="28"/>
          <w:lang w:val="uk-UA" w:eastAsia="ru-RU" w:bidi="ru-RU"/>
        </w:rPr>
      </w:pPr>
      <w:r w:rsidRPr="00134B9C">
        <w:rPr>
          <w:rFonts w:ascii="Times New Roman" w:eastAsia="Microsoft Sans Serif" w:hAnsi="Times New Roman"/>
          <w:bCs/>
          <w:sz w:val="28"/>
          <w:szCs w:val="28"/>
          <w:lang w:val="uk-UA" w:eastAsia="ru-RU" w:bidi="ru-RU"/>
        </w:rPr>
        <w:t>Д-158A, Окхла Индастриал Ареа, Фаза-I, Нью-Дели 110020, Индия</w:t>
      </w:r>
    </w:p>
    <w:p w14:paraId="7178088C" w14:textId="77777777" w:rsidR="00EF4325" w:rsidRPr="00134B9C" w:rsidRDefault="00EF4325" w:rsidP="00EF4325">
      <w:pPr>
        <w:autoSpaceDE w:val="0"/>
        <w:autoSpaceDN w:val="0"/>
        <w:spacing w:after="0" w:line="240" w:lineRule="auto"/>
        <w:jc w:val="both"/>
        <w:rPr>
          <w:rFonts w:ascii="Times New Roman" w:eastAsia="Microsoft Sans Serif" w:hAnsi="Times New Roman"/>
          <w:bCs/>
          <w:sz w:val="28"/>
          <w:szCs w:val="28"/>
          <w:lang w:val="uk-UA" w:eastAsia="ru-RU" w:bidi="ru-RU"/>
        </w:rPr>
      </w:pPr>
      <w:r w:rsidRPr="00134B9C">
        <w:rPr>
          <w:rFonts w:ascii="Times New Roman" w:eastAsia="Microsoft Sans Serif" w:hAnsi="Times New Roman"/>
          <w:bCs/>
          <w:sz w:val="28"/>
          <w:szCs w:val="28"/>
          <w:lang w:val="uk-UA" w:eastAsia="ru-RU" w:bidi="ru-RU"/>
        </w:rPr>
        <w:t>Тел: +91-11-41005147</w:t>
      </w:r>
    </w:p>
    <w:p w14:paraId="24ECCAB6" w14:textId="77777777" w:rsidR="00EF4325" w:rsidRPr="00134B9C" w:rsidRDefault="00EF4325" w:rsidP="00EF4325">
      <w:pPr>
        <w:autoSpaceDE w:val="0"/>
        <w:autoSpaceDN w:val="0"/>
        <w:spacing w:after="0" w:line="240" w:lineRule="auto"/>
        <w:jc w:val="both"/>
        <w:rPr>
          <w:rFonts w:ascii="Times New Roman" w:eastAsia="Microsoft Sans Serif" w:hAnsi="Times New Roman"/>
          <w:bCs/>
          <w:sz w:val="28"/>
          <w:szCs w:val="28"/>
          <w:lang w:val="uk-UA" w:eastAsia="ru-RU" w:bidi="ru-RU"/>
        </w:rPr>
      </w:pPr>
      <w:r w:rsidRPr="00134B9C">
        <w:rPr>
          <w:rFonts w:ascii="Times New Roman" w:eastAsia="Microsoft Sans Serif" w:hAnsi="Times New Roman"/>
          <w:bCs/>
          <w:sz w:val="28"/>
          <w:szCs w:val="28"/>
          <w:lang w:val="uk-UA" w:eastAsia="ru-RU" w:bidi="ru-RU"/>
        </w:rPr>
        <w:t>факс: +91-11-40527575</w:t>
      </w:r>
    </w:p>
    <w:p w14:paraId="2B2978AB" w14:textId="77777777" w:rsidR="00EF4325" w:rsidRPr="00134B9C" w:rsidRDefault="00EF4325" w:rsidP="00EF4325">
      <w:pPr>
        <w:autoSpaceDE w:val="0"/>
        <w:autoSpaceDN w:val="0"/>
        <w:spacing w:after="0" w:line="240" w:lineRule="auto"/>
        <w:jc w:val="both"/>
        <w:rPr>
          <w:rFonts w:ascii="Times New Roman" w:eastAsia="Microsoft Sans Serif" w:hAnsi="Times New Roman"/>
          <w:bCs/>
          <w:sz w:val="28"/>
          <w:szCs w:val="28"/>
          <w:lang w:val="uk-UA" w:eastAsia="ru-RU" w:bidi="ru-RU"/>
        </w:rPr>
      </w:pPr>
      <w:r w:rsidRPr="00134B9C">
        <w:rPr>
          <w:rFonts w:ascii="Times New Roman" w:eastAsia="Microsoft Sans Serif" w:hAnsi="Times New Roman"/>
          <w:bCs/>
          <w:sz w:val="28"/>
          <w:szCs w:val="28"/>
          <w:lang w:eastAsia="ru-RU" w:bidi="ru-RU"/>
        </w:rPr>
        <w:t xml:space="preserve">Адрес электронной почты: </w:t>
      </w:r>
      <w:hyperlink r:id="rId10" w:history="1">
        <w:r w:rsidRPr="00134B9C">
          <w:rPr>
            <w:rStyle w:val="af"/>
            <w:rFonts w:ascii="Times New Roman" w:eastAsia="Microsoft Sans Serif" w:hAnsi="Times New Roman"/>
            <w:bCs/>
            <w:sz w:val="28"/>
            <w:szCs w:val="28"/>
            <w:lang w:eastAsia="ru-RU" w:bidi="ru-RU"/>
          </w:rPr>
          <w:t>info@kusum.com</w:t>
        </w:r>
      </w:hyperlink>
    </w:p>
    <w:p w14:paraId="57220EFE" w14:textId="77777777" w:rsidR="007D681B" w:rsidRPr="00134B9C" w:rsidRDefault="007D681B" w:rsidP="001A694F">
      <w:pPr>
        <w:autoSpaceDE w:val="0"/>
        <w:autoSpaceDN w:val="0"/>
        <w:spacing w:after="0" w:line="240" w:lineRule="auto"/>
        <w:jc w:val="both"/>
        <w:rPr>
          <w:rFonts w:ascii="Times New Roman" w:hAnsi="Times New Roman"/>
          <w:color w:val="000000"/>
          <w:sz w:val="28"/>
          <w:szCs w:val="28"/>
          <w:lang w:val="uk-UA"/>
        </w:rPr>
      </w:pPr>
    </w:p>
    <w:p w14:paraId="50A60B6D" w14:textId="55345E3F" w:rsidR="00482FDF" w:rsidRPr="00134B9C" w:rsidRDefault="00482FDF" w:rsidP="001A694F">
      <w:pPr>
        <w:autoSpaceDE w:val="0"/>
        <w:autoSpaceDN w:val="0"/>
        <w:spacing w:after="0" w:line="240" w:lineRule="auto"/>
        <w:jc w:val="both"/>
        <w:rPr>
          <w:rFonts w:ascii="Times New Roman" w:eastAsia="Times New Roman" w:hAnsi="Times New Roman"/>
          <w:b/>
          <w:sz w:val="28"/>
          <w:szCs w:val="28"/>
          <w:lang w:eastAsia="ru-RU"/>
        </w:rPr>
      </w:pPr>
      <w:r w:rsidRPr="00134B9C">
        <w:rPr>
          <w:rFonts w:ascii="Times New Roman" w:hAnsi="Times New Roman"/>
          <w:b/>
          <w:iCs/>
          <w:sz w:val="28"/>
          <w:szCs w:val="28"/>
          <w:lang w:val="kk-KZ"/>
        </w:rPr>
        <w:t>Наименов</w:t>
      </w:r>
      <w:r w:rsidR="00D16FBA" w:rsidRPr="00134B9C">
        <w:rPr>
          <w:rFonts w:ascii="Times New Roman" w:hAnsi="Times New Roman"/>
          <w:b/>
          <w:iCs/>
          <w:sz w:val="28"/>
          <w:szCs w:val="28"/>
          <w:lang w:val="kk-KZ"/>
        </w:rPr>
        <w:t>ание, адрес и контактные данные (телефон, факс, электронная</w:t>
      </w:r>
      <w:r w:rsidRPr="00134B9C">
        <w:rPr>
          <w:rFonts w:ascii="Times New Roman" w:hAnsi="Times New Roman"/>
          <w:b/>
          <w:iCs/>
          <w:sz w:val="28"/>
          <w:szCs w:val="28"/>
          <w:lang w:val="kk-KZ"/>
        </w:rPr>
        <w:t xml:space="preserve"> почта) организации </w:t>
      </w:r>
      <w:r w:rsidRPr="00134B9C">
        <w:rPr>
          <w:rFonts w:ascii="Times New Roman" w:hAnsi="Times New Roman"/>
          <w:b/>
          <w:iCs/>
          <w:sz w:val="28"/>
          <w:szCs w:val="28"/>
        </w:rPr>
        <w:t>на территории Республики Казахстан, прин</w:t>
      </w:r>
      <w:r w:rsidR="00F06130" w:rsidRPr="00134B9C">
        <w:rPr>
          <w:rFonts w:ascii="Times New Roman" w:hAnsi="Times New Roman"/>
          <w:b/>
          <w:iCs/>
          <w:sz w:val="28"/>
          <w:szCs w:val="28"/>
        </w:rPr>
        <w:t>имающей претензии (предложения)</w:t>
      </w:r>
      <w:r w:rsidRPr="00134B9C">
        <w:rPr>
          <w:rFonts w:ascii="Times New Roman" w:hAnsi="Times New Roman"/>
          <w:b/>
          <w:iCs/>
          <w:sz w:val="28"/>
          <w:szCs w:val="28"/>
        </w:rPr>
        <w:t xml:space="preserve"> по </w:t>
      </w:r>
      <w:r w:rsidR="00F06130" w:rsidRPr="00134B9C">
        <w:rPr>
          <w:rFonts w:ascii="Times New Roman" w:hAnsi="Times New Roman"/>
          <w:b/>
          <w:iCs/>
          <w:sz w:val="28"/>
          <w:szCs w:val="28"/>
        </w:rPr>
        <w:t>качеству лекарственных средств</w:t>
      </w:r>
      <w:r w:rsidRPr="00134B9C">
        <w:rPr>
          <w:rFonts w:ascii="Times New Roman" w:hAnsi="Times New Roman"/>
          <w:b/>
          <w:iCs/>
          <w:sz w:val="28"/>
          <w:szCs w:val="28"/>
        </w:rPr>
        <w:t xml:space="preserve"> от потребителей и </w:t>
      </w:r>
      <w:r w:rsidRPr="00134B9C">
        <w:rPr>
          <w:rFonts w:ascii="Times New Roman" w:hAnsi="Times New Roman"/>
          <w:b/>
          <w:iCs/>
          <w:sz w:val="28"/>
          <w:szCs w:val="28"/>
          <w:lang w:val="de-DE" w:eastAsia="de-DE"/>
        </w:rPr>
        <w:t>ответственной за пострегистрационное наблюдение за безопасностью лекарственного средства</w:t>
      </w:r>
    </w:p>
    <w:p w14:paraId="55106923" w14:textId="77777777" w:rsidR="00F06130" w:rsidRPr="00134B9C" w:rsidRDefault="007114BE" w:rsidP="001A694F">
      <w:pPr>
        <w:pStyle w:val="Style5"/>
        <w:spacing w:line="240" w:lineRule="auto"/>
        <w:rPr>
          <w:rFonts w:eastAsia="Microsoft Sans Serif"/>
          <w:sz w:val="28"/>
          <w:szCs w:val="28"/>
          <w:lang w:bidi="ru-RU"/>
        </w:rPr>
      </w:pPr>
      <w:r w:rsidRPr="00134B9C">
        <w:rPr>
          <w:rFonts w:eastAsia="Microsoft Sans Serif"/>
          <w:sz w:val="28"/>
          <w:szCs w:val="28"/>
          <w:lang w:bidi="ru-RU"/>
        </w:rPr>
        <w:t xml:space="preserve">ТОО «Дәрі-Фарм (Казахстан)», </w:t>
      </w:r>
    </w:p>
    <w:p w14:paraId="0D1136AF" w14:textId="719E565A" w:rsidR="00870BA9" w:rsidRPr="00134B9C" w:rsidRDefault="007114BE" w:rsidP="001A694F">
      <w:pPr>
        <w:pStyle w:val="Style5"/>
        <w:spacing w:line="240" w:lineRule="auto"/>
        <w:rPr>
          <w:rFonts w:eastAsia="Microsoft Sans Serif"/>
          <w:sz w:val="28"/>
          <w:szCs w:val="28"/>
          <w:lang w:bidi="ru-RU"/>
        </w:rPr>
      </w:pPr>
      <w:r w:rsidRPr="00134B9C">
        <w:rPr>
          <w:rFonts w:eastAsia="Microsoft Sans Serif"/>
          <w:sz w:val="28"/>
          <w:szCs w:val="28"/>
          <w:lang w:bidi="ru-RU"/>
        </w:rPr>
        <w:t xml:space="preserve">г. Алматы, </w:t>
      </w:r>
      <w:r w:rsidR="00FD3846" w:rsidRPr="00134B9C">
        <w:rPr>
          <w:rFonts w:eastAsia="Microsoft Sans Serif"/>
          <w:sz w:val="28"/>
          <w:szCs w:val="28"/>
          <w:lang w:bidi="ru-RU"/>
        </w:rPr>
        <w:t>ул. Хаджи Мукана 22/5</w:t>
      </w:r>
      <w:r w:rsidRPr="00134B9C">
        <w:rPr>
          <w:rFonts w:eastAsia="Microsoft Sans Serif"/>
          <w:sz w:val="28"/>
          <w:szCs w:val="28"/>
          <w:lang w:bidi="ru-RU"/>
        </w:rPr>
        <w:t>, БЦ «Хан-Тенгри», К</w:t>
      </w:r>
      <w:r w:rsidR="00870BA9" w:rsidRPr="00134B9C">
        <w:rPr>
          <w:rFonts w:eastAsia="Microsoft Sans Serif"/>
          <w:sz w:val="28"/>
          <w:szCs w:val="28"/>
          <w:lang w:bidi="ru-RU"/>
        </w:rPr>
        <w:t>азахстан</w:t>
      </w:r>
    </w:p>
    <w:p w14:paraId="686B8222" w14:textId="77777777" w:rsidR="00870BA9" w:rsidRPr="00134B9C" w:rsidRDefault="00870BA9" w:rsidP="001A694F">
      <w:pPr>
        <w:pStyle w:val="Style5"/>
        <w:widowControl/>
        <w:tabs>
          <w:tab w:val="left" w:pos="7371"/>
        </w:tabs>
        <w:spacing w:line="240" w:lineRule="auto"/>
        <w:rPr>
          <w:rFonts w:eastAsia="Microsoft Sans Serif"/>
          <w:sz w:val="28"/>
          <w:szCs w:val="28"/>
          <w:lang w:bidi="ru-RU"/>
        </w:rPr>
      </w:pPr>
      <w:r w:rsidRPr="00134B9C">
        <w:rPr>
          <w:rFonts w:eastAsia="Microsoft Sans Serif"/>
          <w:sz w:val="28"/>
          <w:szCs w:val="28"/>
          <w:lang w:bidi="ru-RU"/>
        </w:rPr>
        <w:t>Тел/факс: 8(727) 295-26-50 </w:t>
      </w:r>
    </w:p>
    <w:p w14:paraId="7F6C32C8" w14:textId="77777777" w:rsidR="00870BA9" w:rsidRPr="001A694F" w:rsidRDefault="00870BA9" w:rsidP="001A694F">
      <w:pPr>
        <w:pStyle w:val="Style5"/>
        <w:widowControl/>
        <w:tabs>
          <w:tab w:val="left" w:pos="7371"/>
        </w:tabs>
        <w:spacing w:line="240" w:lineRule="auto"/>
        <w:rPr>
          <w:rFonts w:eastAsia="Microsoft Sans Serif"/>
          <w:sz w:val="28"/>
          <w:szCs w:val="28"/>
          <w:lang w:bidi="ru-RU"/>
        </w:rPr>
      </w:pPr>
      <w:r w:rsidRPr="00134B9C">
        <w:rPr>
          <w:rFonts w:eastAsia="Microsoft Sans Serif"/>
          <w:sz w:val="28"/>
          <w:szCs w:val="28"/>
          <w:lang w:bidi="ru-RU"/>
        </w:rPr>
        <w:t>Адрес электр</w:t>
      </w:r>
      <w:r w:rsidRPr="005C0C9E">
        <w:rPr>
          <w:rFonts w:eastAsia="Microsoft Sans Serif"/>
          <w:sz w:val="28"/>
          <w:szCs w:val="28"/>
          <w:lang w:bidi="ru-RU"/>
        </w:rPr>
        <w:t xml:space="preserve">онной почты: </w:t>
      </w:r>
      <w:hyperlink r:id="rId11" w:history="1">
        <w:r w:rsidRPr="005C0C9E">
          <w:rPr>
            <w:rStyle w:val="af"/>
            <w:rFonts w:eastAsia="Microsoft Sans Serif"/>
            <w:sz w:val="28"/>
            <w:szCs w:val="28"/>
            <w:lang w:bidi="ru-RU"/>
          </w:rPr>
          <w:t>phv@kusum.kz</w:t>
        </w:r>
      </w:hyperlink>
    </w:p>
    <w:sectPr w:rsidR="00870BA9" w:rsidRPr="001A694F" w:rsidSect="00264E73">
      <w:head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B0E72" w14:textId="77777777" w:rsidR="009F623F" w:rsidRDefault="009F623F" w:rsidP="00D275FC">
      <w:pPr>
        <w:spacing w:after="0" w:line="240" w:lineRule="auto"/>
      </w:pPr>
      <w:r>
        <w:separator/>
      </w:r>
    </w:p>
  </w:endnote>
  <w:endnote w:type="continuationSeparator" w:id="0">
    <w:p w14:paraId="6F518069" w14:textId="77777777" w:rsidR="009F623F" w:rsidRDefault="009F623F"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411F8" w14:textId="77777777" w:rsidR="009F623F" w:rsidRDefault="009F623F" w:rsidP="00D275FC">
      <w:pPr>
        <w:spacing w:after="0" w:line="240" w:lineRule="auto"/>
      </w:pPr>
      <w:r>
        <w:separator/>
      </w:r>
    </w:p>
  </w:footnote>
  <w:footnote w:type="continuationSeparator" w:id="0">
    <w:p w14:paraId="6E790D44" w14:textId="77777777" w:rsidR="009F623F" w:rsidRDefault="009F623F" w:rsidP="00D2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5A0B6" w14:textId="77777777" w:rsidR="00450BB2" w:rsidRDefault="00CD7CCE">
    <w:pPr>
      <w:pStyle w:val="af1"/>
    </w:pPr>
    <w:r>
      <w:rPr>
        <w:noProof/>
        <w:lang w:eastAsia="ru-RU"/>
      </w:rPr>
      <mc:AlternateContent>
        <mc:Choice Requires="wps">
          <w:drawing>
            <wp:anchor distT="0" distB="0" distL="114300" distR="114300" simplePos="0" relativeHeight="251657728" behindDoc="0" locked="0" layoutInCell="1" allowOverlap="1" wp14:anchorId="240F7EE0" wp14:editId="01831665">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32EA4E37" w14:textId="77777777" w:rsidR="00450BB2" w:rsidRPr="00D275FC" w:rsidRDefault="00450BB2">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40F7EE0" id="_x0000_t202" coordsize="21600,21600" o:spt="202" path="m,l,21600r21600,l21600,xe">
              <v:stroke joinstyle="miter"/>
              <v:path gradientshapeok="t" o:connecttype="rect"/>
            </v:shapetype>
            <v:shape id="Поле 2" o:spid="_x0000_s1029" type="#_x0000_t202" style="position:absolute;margin-left:494.4pt;margin-top:48.75pt;width:30pt;height:29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" filled="f" stroked="f" strokeweight=".5pt">
              <v:path arrowok="t"/>
              <v:textbox style="layout-flow:vertical;mso-layout-flow-alt:bottom-to-top">
                <w:txbxContent>
                  <w:p w14:paraId="32EA4E37" w14:textId="77777777" w:rsidR="00450BB2" w:rsidRPr="00D275FC" w:rsidRDefault="00450BB2">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E38B2"/>
    <w:multiLevelType w:val="hybridMultilevel"/>
    <w:tmpl w:val="75826924"/>
    <w:lvl w:ilvl="0" w:tplc="B9CC7EC6">
      <w:start w:val="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45AC5"/>
    <w:multiLevelType w:val="hybridMultilevel"/>
    <w:tmpl w:val="EA8ED92A"/>
    <w:lvl w:ilvl="0" w:tplc="B40A6AC0">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47A7A"/>
    <w:multiLevelType w:val="hybridMultilevel"/>
    <w:tmpl w:val="F36C0F00"/>
    <w:lvl w:ilvl="0" w:tplc="C28CEF5C">
      <w:start w:val="4"/>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0240DF"/>
    <w:multiLevelType w:val="hybridMultilevel"/>
    <w:tmpl w:val="B836A2C6"/>
    <w:lvl w:ilvl="0" w:tplc="C28CEF5C">
      <w:start w:val="4"/>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5" w15:restartNumberingAfterBreak="0">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3E00CE"/>
    <w:multiLevelType w:val="hybridMultilevel"/>
    <w:tmpl w:val="14401D5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459766121">
    <w:abstractNumId w:val="19"/>
  </w:num>
  <w:num w:numId="2" w16cid:durableId="1009219073">
    <w:abstractNumId w:val="4"/>
  </w:num>
  <w:num w:numId="3" w16cid:durableId="1792747905">
    <w:abstractNumId w:val="2"/>
  </w:num>
  <w:num w:numId="4" w16cid:durableId="1542740358">
    <w:abstractNumId w:val="21"/>
  </w:num>
  <w:num w:numId="5" w16cid:durableId="430668940">
    <w:abstractNumId w:val="28"/>
  </w:num>
  <w:num w:numId="6" w16cid:durableId="31267723">
    <w:abstractNumId w:val="6"/>
  </w:num>
  <w:num w:numId="7" w16cid:durableId="1009524165">
    <w:abstractNumId w:val="25"/>
  </w:num>
  <w:num w:numId="8" w16cid:durableId="1691712739">
    <w:abstractNumId w:val="9"/>
  </w:num>
  <w:num w:numId="9" w16cid:durableId="226957786">
    <w:abstractNumId w:val="18"/>
  </w:num>
  <w:num w:numId="10" w16cid:durableId="1010911005">
    <w:abstractNumId w:val="10"/>
  </w:num>
  <w:num w:numId="11" w16cid:durableId="739444672">
    <w:abstractNumId w:val="17"/>
  </w:num>
  <w:num w:numId="12" w16cid:durableId="2144300004">
    <w:abstractNumId w:val="20"/>
  </w:num>
  <w:num w:numId="13" w16cid:durableId="633486614">
    <w:abstractNumId w:val="23"/>
  </w:num>
  <w:num w:numId="14" w16cid:durableId="1220939369">
    <w:abstractNumId w:val="13"/>
  </w:num>
  <w:num w:numId="15" w16cid:durableId="1542553314">
    <w:abstractNumId w:val="0"/>
  </w:num>
  <w:num w:numId="16" w16cid:durableId="474421159">
    <w:abstractNumId w:val="27"/>
  </w:num>
  <w:num w:numId="17" w16cid:durableId="514072720">
    <w:abstractNumId w:val="16"/>
  </w:num>
  <w:num w:numId="18" w16cid:durableId="977802761">
    <w:abstractNumId w:val="15"/>
  </w:num>
  <w:num w:numId="19" w16cid:durableId="1310130368">
    <w:abstractNumId w:val="8"/>
  </w:num>
  <w:num w:numId="20" w16cid:durableId="1133605">
    <w:abstractNumId w:val="1"/>
  </w:num>
  <w:num w:numId="21" w16cid:durableId="453671879">
    <w:abstractNumId w:val="11"/>
  </w:num>
  <w:num w:numId="22" w16cid:durableId="2033531974">
    <w:abstractNumId w:val="5"/>
  </w:num>
  <w:num w:numId="23" w16cid:durableId="78721371">
    <w:abstractNumId w:val="24"/>
  </w:num>
  <w:num w:numId="24" w16cid:durableId="998197021">
    <w:abstractNumId w:val="12"/>
  </w:num>
  <w:num w:numId="25" w16cid:durableId="1244072025">
    <w:abstractNumId w:val="22"/>
  </w:num>
  <w:num w:numId="26" w16cid:durableId="1206720245">
    <w:abstractNumId w:val="14"/>
  </w:num>
  <w:num w:numId="27" w16cid:durableId="1492598638">
    <w:abstractNumId w:val="26"/>
  </w:num>
  <w:num w:numId="28" w16cid:durableId="1612398849">
    <w:abstractNumId w:val="7"/>
  </w:num>
  <w:num w:numId="29" w16cid:durableId="791634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48"/>
    <w:rsid w:val="00000D57"/>
    <w:rsid w:val="00010371"/>
    <w:rsid w:val="00010B34"/>
    <w:rsid w:val="000264BB"/>
    <w:rsid w:val="00027879"/>
    <w:rsid w:val="00033FC1"/>
    <w:rsid w:val="00042999"/>
    <w:rsid w:val="00047AB6"/>
    <w:rsid w:val="00075304"/>
    <w:rsid w:val="00084596"/>
    <w:rsid w:val="000852A1"/>
    <w:rsid w:val="00092071"/>
    <w:rsid w:val="000972E6"/>
    <w:rsid w:val="000A0D71"/>
    <w:rsid w:val="000A584E"/>
    <w:rsid w:val="000A6897"/>
    <w:rsid w:val="000B6F3A"/>
    <w:rsid w:val="000C2C4B"/>
    <w:rsid w:val="000C4C48"/>
    <w:rsid w:val="000C7C18"/>
    <w:rsid w:val="000D4627"/>
    <w:rsid w:val="000E01AB"/>
    <w:rsid w:val="000E49F0"/>
    <w:rsid w:val="000E6126"/>
    <w:rsid w:val="00100406"/>
    <w:rsid w:val="001067A8"/>
    <w:rsid w:val="00107A8A"/>
    <w:rsid w:val="00111788"/>
    <w:rsid w:val="0012149F"/>
    <w:rsid w:val="00132B9A"/>
    <w:rsid w:val="00134B9C"/>
    <w:rsid w:val="001368AE"/>
    <w:rsid w:val="00144CCD"/>
    <w:rsid w:val="0014739A"/>
    <w:rsid w:val="0015490C"/>
    <w:rsid w:val="00155A99"/>
    <w:rsid w:val="001573E2"/>
    <w:rsid w:val="0016278D"/>
    <w:rsid w:val="00175993"/>
    <w:rsid w:val="001937AD"/>
    <w:rsid w:val="001A2CB2"/>
    <w:rsid w:val="001A3453"/>
    <w:rsid w:val="001A4DEC"/>
    <w:rsid w:val="001A5656"/>
    <w:rsid w:val="001A694F"/>
    <w:rsid w:val="001B0F99"/>
    <w:rsid w:val="001B23E2"/>
    <w:rsid w:val="001B6AEC"/>
    <w:rsid w:val="001C7620"/>
    <w:rsid w:val="001E0E62"/>
    <w:rsid w:val="001E16A2"/>
    <w:rsid w:val="001E6F4C"/>
    <w:rsid w:val="001F16AA"/>
    <w:rsid w:val="001F1F38"/>
    <w:rsid w:val="00203355"/>
    <w:rsid w:val="00203EE6"/>
    <w:rsid w:val="00211005"/>
    <w:rsid w:val="00217D41"/>
    <w:rsid w:val="00222BDD"/>
    <w:rsid w:val="00222CA6"/>
    <w:rsid w:val="00232642"/>
    <w:rsid w:val="00234728"/>
    <w:rsid w:val="00237697"/>
    <w:rsid w:val="00250EDB"/>
    <w:rsid w:val="00256E10"/>
    <w:rsid w:val="00260413"/>
    <w:rsid w:val="00260EBC"/>
    <w:rsid w:val="00264710"/>
    <w:rsid w:val="00264E73"/>
    <w:rsid w:val="00267567"/>
    <w:rsid w:val="00270B0A"/>
    <w:rsid w:val="002766BE"/>
    <w:rsid w:val="00281FBE"/>
    <w:rsid w:val="00290D2E"/>
    <w:rsid w:val="00292715"/>
    <w:rsid w:val="002A51ED"/>
    <w:rsid w:val="002A591C"/>
    <w:rsid w:val="002C10E1"/>
    <w:rsid w:val="002C15EB"/>
    <w:rsid w:val="002C1660"/>
    <w:rsid w:val="002C1DB2"/>
    <w:rsid w:val="002C35A2"/>
    <w:rsid w:val="002C367B"/>
    <w:rsid w:val="002C5345"/>
    <w:rsid w:val="002D56B7"/>
    <w:rsid w:val="002E0BAD"/>
    <w:rsid w:val="002E1928"/>
    <w:rsid w:val="002F4A14"/>
    <w:rsid w:val="002F6A20"/>
    <w:rsid w:val="003043BF"/>
    <w:rsid w:val="00320073"/>
    <w:rsid w:val="00321220"/>
    <w:rsid w:val="00322BD8"/>
    <w:rsid w:val="003262DF"/>
    <w:rsid w:val="0036288F"/>
    <w:rsid w:val="00365B10"/>
    <w:rsid w:val="00367BA7"/>
    <w:rsid w:val="003761C0"/>
    <w:rsid w:val="003812B2"/>
    <w:rsid w:val="00383CDB"/>
    <w:rsid w:val="003859F4"/>
    <w:rsid w:val="003879F9"/>
    <w:rsid w:val="003A035E"/>
    <w:rsid w:val="003A41F4"/>
    <w:rsid w:val="003B0285"/>
    <w:rsid w:val="003B1329"/>
    <w:rsid w:val="003C420B"/>
    <w:rsid w:val="003D51E7"/>
    <w:rsid w:val="003E13CF"/>
    <w:rsid w:val="003F5344"/>
    <w:rsid w:val="003F7EDC"/>
    <w:rsid w:val="003F7F56"/>
    <w:rsid w:val="00403CF7"/>
    <w:rsid w:val="00404548"/>
    <w:rsid w:val="00410EFA"/>
    <w:rsid w:val="0041162E"/>
    <w:rsid w:val="00415473"/>
    <w:rsid w:val="00416D41"/>
    <w:rsid w:val="0042786D"/>
    <w:rsid w:val="00433C62"/>
    <w:rsid w:val="00434153"/>
    <w:rsid w:val="004434E0"/>
    <w:rsid w:val="00450BB2"/>
    <w:rsid w:val="0046578D"/>
    <w:rsid w:val="00470799"/>
    <w:rsid w:val="00472EF5"/>
    <w:rsid w:val="00482FDF"/>
    <w:rsid w:val="0048687C"/>
    <w:rsid w:val="004954E1"/>
    <w:rsid w:val="004A0EFA"/>
    <w:rsid w:val="004A31B4"/>
    <w:rsid w:val="004A3BCE"/>
    <w:rsid w:val="004B172B"/>
    <w:rsid w:val="004C1922"/>
    <w:rsid w:val="004C462F"/>
    <w:rsid w:val="004D49E9"/>
    <w:rsid w:val="0050451F"/>
    <w:rsid w:val="005071DA"/>
    <w:rsid w:val="00523D82"/>
    <w:rsid w:val="00541A00"/>
    <w:rsid w:val="005444B2"/>
    <w:rsid w:val="00552F8B"/>
    <w:rsid w:val="00561FE7"/>
    <w:rsid w:val="00575348"/>
    <w:rsid w:val="00577BC0"/>
    <w:rsid w:val="005869C5"/>
    <w:rsid w:val="00587567"/>
    <w:rsid w:val="005974CA"/>
    <w:rsid w:val="005A2954"/>
    <w:rsid w:val="005A3C81"/>
    <w:rsid w:val="005A5680"/>
    <w:rsid w:val="005A6639"/>
    <w:rsid w:val="005A6914"/>
    <w:rsid w:val="005B3FFE"/>
    <w:rsid w:val="005C0C9E"/>
    <w:rsid w:val="005C1519"/>
    <w:rsid w:val="005C1C4E"/>
    <w:rsid w:val="005C4A16"/>
    <w:rsid w:val="005D68C6"/>
    <w:rsid w:val="005D6A1E"/>
    <w:rsid w:val="005D7EE3"/>
    <w:rsid w:val="005E50DE"/>
    <w:rsid w:val="005F7097"/>
    <w:rsid w:val="0060364A"/>
    <w:rsid w:val="00617843"/>
    <w:rsid w:val="00620F34"/>
    <w:rsid w:val="00624C1B"/>
    <w:rsid w:val="00625471"/>
    <w:rsid w:val="00627853"/>
    <w:rsid w:val="00630D1D"/>
    <w:rsid w:val="00634D0C"/>
    <w:rsid w:val="006360EC"/>
    <w:rsid w:val="006423B8"/>
    <w:rsid w:val="00644E12"/>
    <w:rsid w:val="00652BCE"/>
    <w:rsid w:val="00652E29"/>
    <w:rsid w:val="00653617"/>
    <w:rsid w:val="00661F00"/>
    <w:rsid w:val="0067136B"/>
    <w:rsid w:val="00691208"/>
    <w:rsid w:val="00697B98"/>
    <w:rsid w:val="006A10AE"/>
    <w:rsid w:val="006A23C4"/>
    <w:rsid w:val="006A702E"/>
    <w:rsid w:val="006B7A90"/>
    <w:rsid w:val="006C5F38"/>
    <w:rsid w:val="006D7D5A"/>
    <w:rsid w:val="006E4305"/>
    <w:rsid w:val="006F5763"/>
    <w:rsid w:val="006F75B3"/>
    <w:rsid w:val="006F7A1C"/>
    <w:rsid w:val="00704BAB"/>
    <w:rsid w:val="007104D1"/>
    <w:rsid w:val="007114BE"/>
    <w:rsid w:val="007135A6"/>
    <w:rsid w:val="00722D02"/>
    <w:rsid w:val="00733A73"/>
    <w:rsid w:val="00746FF2"/>
    <w:rsid w:val="00761133"/>
    <w:rsid w:val="00764E84"/>
    <w:rsid w:val="007708A3"/>
    <w:rsid w:val="007762F8"/>
    <w:rsid w:val="00777697"/>
    <w:rsid w:val="00781A03"/>
    <w:rsid w:val="00783520"/>
    <w:rsid w:val="00783F38"/>
    <w:rsid w:val="007979B3"/>
    <w:rsid w:val="007A02D3"/>
    <w:rsid w:val="007A18B1"/>
    <w:rsid w:val="007A435C"/>
    <w:rsid w:val="007C055A"/>
    <w:rsid w:val="007C1693"/>
    <w:rsid w:val="007C6956"/>
    <w:rsid w:val="007D0E84"/>
    <w:rsid w:val="007D681B"/>
    <w:rsid w:val="007E05A6"/>
    <w:rsid w:val="007E0970"/>
    <w:rsid w:val="007E1D85"/>
    <w:rsid w:val="007E5CC8"/>
    <w:rsid w:val="007F795C"/>
    <w:rsid w:val="0081154A"/>
    <w:rsid w:val="00820B36"/>
    <w:rsid w:val="00827BB2"/>
    <w:rsid w:val="008329DA"/>
    <w:rsid w:val="008330E7"/>
    <w:rsid w:val="008353A4"/>
    <w:rsid w:val="00844BE2"/>
    <w:rsid w:val="00847154"/>
    <w:rsid w:val="0086657B"/>
    <w:rsid w:val="00870BA9"/>
    <w:rsid w:val="008832E5"/>
    <w:rsid w:val="0088489A"/>
    <w:rsid w:val="00891677"/>
    <w:rsid w:val="00897669"/>
    <w:rsid w:val="008C015B"/>
    <w:rsid w:val="008C0181"/>
    <w:rsid w:val="008C14F3"/>
    <w:rsid w:val="008D1D9E"/>
    <w:rsid w:val="008D4451"/>
    <w:rsid w:val="008D62B7"/>
    <w:rsid w:val="008E6895"/>
    <w:rsid w:val="00900B3C"/>
    <w:rsid w:val="00904376"/>
    <w:rsid w:val="00904FB5"/>
    <w:rsid w:val="0091136C"/>
    <w:rsid w:val="009130A2"/>
    <w:rsid w:val="00913664"/>
    <w:rsid w:val="00930D7D"/>
    <w:rsid w:val="00937662"/>
    <w:rsid w:val="0095047E"/>
    <w:rsid w:val="00956101"/>
    <w:rsid w:val="00961E5A"/>
    <w:rsid w:val="00962CD6"/>
    <w:rsid w:val="009751BE"/>
    <w:rsid w:val="00983363"/>
    <w:rsid w:val="00993A60"/>
    <w:rsid w:val="0099521B"/>
    <w:rsid w:val="00995E43"/>
    <w:rsid w:val="009A56A4"/>
    <w:rsid w:val="009A6638"/>
    <w:rsid w:val="009B014E"/>
    <w:rsid w:val="009B1A31"/>
    <w:rsid w:val="009B52F5"/>
    <w:rsid w:val="009D1965"/>
    <w:rsid w:val="009D71D5"/>
    <w:rsid w:val="009D73A9"/>
    <w:rsid w:val="009E2887"/>
    <w:rsid w:val="009E5CB9"/>
    <w:rsid w:val="009F31F2"/>
    <w:rsid w:val="009F45A5"/>
    <w:rsid w:val="009F623F"/>
    <w:rsid w:val="009F6316"/>
    <w:rsid w:val="00A01C2E"/>
    <w:rsid w:val="00A02BB2"/>
    <w:rsid w:val="00A04052"/>
    <w:rsid w:val="00A108D3"/>
    <w:rsid w:val="00A12563"/>
    <w:rsid w:val="00A17B0B"/>
    <w:rsid w:val="00A279D3"/>
    <w:rsid w:val="00A37AE7"/>
    <w:rsid w:val="00A40D19"/>
    <w:rsid w:val="00A44F09"/>
    <w:rsid w:val="00A71B2B"/>
    <w:rsid w:val="00AA1D5D"/>
    <w:rsid w:val="00AA5E2F"/>
    <w:rsid w:val="00AA7317"/>
    <w:rsid w:val="00AB41B1"/>
    <w:rsid w:val="00AC2C0B"/>
    <w:rsid w:val="00AC4905"/>
    <w:rsid w:val="00AD473F"/>
    <w:rsid w:val="00AE52C9"/>
    <w:rsid w:val="00AE7922"/>
    <w:rsid w:val="00AF7947"/>
    <w:rsid w:val="00B01011"/>
    <w:rsid w:val="00B20BD1"/>
    <w:rsid w:val="00B36132"/>
    <w:rsid w:val="00B46B99"/>
    <w:rsid w:val="00B46F30"/>
    <w:rsid w:val="00B554A5"/>
    <w:rsid w:val="00B608C1"/>
    <w:rsid w:val="00B60D3D"/>
    <w:rsid w:val="00B61D95"/>
    <w:rsid w:val="00B71E52"/>
    <w:rsid w:val="00B72065"/>
    <w:rsid w:val="00B7544E"/>
    <w:rsid w:val="00B857C0"/>
    <w:rsid w:val="00B90862"/>
    <w:rsid w:val="00B9187F"/>
    <w:rsid w:val="00B961E0"/>
    <w:rsid w:val="00BB3050"/>
    <w:rsid w:val="00BB7831"/>
    <w:rsid w:val="00BC31BC"/>
    <w:rsid w:val="00BC6167"/>
    <w:rsid w:val="00BD39F5"/>
    <w:rsid w:val="00BD4704"/>
    <w:rsid w:val="00BE4435"/>
    <w:rsid w:val="00BE6B71"/>
    <w:rsid w:val="00C01428"/>
    <w:rsid w:val="00C0534B"/>
    <w:rsid w:val="00C07BB3"/>
    <w:rsid w:val="00C2000E"/>
    <w:rsid w:val="00C254CB"/>
    <w:rsid w:val="00C309D4"/>
    <w:rsid w:val="00C37561"/>
    <w:rsid w:val="00C379C9"/>
    <w:rsid w:val="00C422B8"/>
    <w:rsid w:val="00C530D7"/>
    <w:rsid w:val="00C566D6"/>
    <w:rsid w:val="00C574E3"/>
    <w:rsid w:val="00C839ED"/>
    <w:rsid w:val="00C84299"/>
    <w:rsid w:val="00C92F14"/>
    <w:rsid w:val="00C97365"/>
    <w:rsid w:val="00C975BF"/>
    <w:rsid w:val="00CA2B11"/>
    <w:rsid w:val="00CB3E55"/>
    <w:rsid w:val="00CC08BA"/>
    <w:rsid w:val="00CC330A"/>
    <w:rsid w:val="00CC5727"/>
    <w:rsid w:val="00CC63C5"/>
    <w:rsid w:val="00CC7DBD"/>
    <w:rsid w:val="00CD7CCE"/>
    <w:rsid w:val="00CF3849"/>
    <w:rsid w:val="00CF475D"/>
    <w:rsid w:val="00D0233C"/>
    <w:rsid w:val="00D11462"/>
    <w:rsid w:val="00D14D61"/>
    <w:rsid w:val="00D16FBA"/>
    <w:rsid w:val="00D22A47"/>
    <w:rsid w:val="00D275FC"/>
    <w:rsid w:val="00D3576E"/>
    <w:rsid w:val="00D40E88"/>
    <w:rsid w:val="00D4157A"/>
    <w:rsid w:val="00D43297"/>
    <w:rsid w:val="00D46B0B"/>
    <w:rsid w:val="00D53F54"/>
    <w:rsid w:val="00D55ED8"/>
    <w:rsid w:val="00D61CBE"/>
    <w:rsid w:val="00D70DB6"/>
    <w:rsid w:val="00D76048"/>
    <w:rsid w:val="00D93C80"/>
    <w:rsid w:val="00D96A8F"/>
    <w:rsid w:val="00DB406A"/>
    <w:rsid w:val="00DC2BD6"/>
    <w:rsid w:val="00DC5974"/>
    <w:rsid w:val="00DE222E"/>
    <w:rsid w:val="00DF02C1"/>
    <w:rsid w:val="00DF11A7"/>
    <w:rsid w:val="00E271CB"/>
    <w:rsid w:val="00E32373"/>
    <w:rsid w:val="00E34FE3"/>
    <w:rsid w:val="00E476D1"/>
    <w:rsid w:val="00E50298"/>
    <w:rsid w:val="00E5215B"/>
    <w:rsid w:val="00E55D6C"/>
    <w:rsid w:val="00E57396"/>
    <w:rsid w:val="00E606EC"/>
    <w:rsid w:val="00E63B9E"/>
    <w:rsid w:val="00E81A1B"/>
    <w:rsid w:val="00E81A86"/>
    <w:rsid w:val="00E8607B"/>
    <w:rsid w:val="00E91073"/>
    <w:rsid w:val="00E93583"/>
    <w:rsid w:val="00EA17BC"/>
    <w:rsid w:val="00EA2F86"/>
    <w:rsid w:val="00EA6D39"/>
    <w:rsid w:val="00EB1D97"/>
    <w:rsid w:val="00ED3C50"/>
    <w:rsid w:val="00EE1352"/>
    <w:rsid w:val="00EF4325"/>
    <w:rsid w:val="00EF4C53"/>
    <w:rsid w:val="00F006F1"/>
    <w:rsid w:val="00F06130"/>
    <w:rsid w:val="00F07B7B"/>
    <w:rsid w:val="00F23B95"/>
    <w:rsid w:val="00F40388"/>
    <w:rsid w:val="00F54DE6"/>
    <w:rsid w:val="00F55DCB"/>
    <w:rsid w:val="00F63389"/>
    <w:rsid w:val="00F91977"/>
    <w:rsid w:val="00F92DEF"/>
    <w:rsid w:val="00F97B57"/>
    <w:rsid w:val="00FA4F7C"/>
    <w:rsid w:val="00FB0456"/>
    <w:rsid w:val="00FB0F1E"/>
    <w:rsid w:val="00FB47F4"/>
    <w:rsid w:val="00FB798E"/>
    <w:rsid w:val="00FD2B12"/>
    <w:rsid w:val="00FD2B9F"/>
    <w:rsid w:val="00FD3846"/>
    <w:rsid w:val="00FD40C1"/>
    <w:rsid w:val="00FE075E"/>
    <w:rsid w:val="00FE71CA"/>
    <w:rsid w:val="00FF4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6BA6C"/>
  <w15:docId w15:val="{DCDB2C39-BCBF-4BC0-B0A9-876066B7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uiPriority w:val="99"/>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Style5">
    <w:name w:val="Style5"/>
    <w:basedOn w:val="a"/>
    <w:uiPriority w:val="99"/>
    <w:rsid w:val="009B1A3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
    <w:name w:val="Style14"/>
    <w:basedOn w:val="a"/>
    <w:uiPriority w:val="99"/>
    <w:rsid w:val="001A56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uiPriority w:val="99"/>
    <w:rsid w:val="001A5656"/>
    <w:rPr>
      <w:rFonts w:ascii="Times New Roman" w:hAnsi="Times New Roman" w:cs="Times New Roman"/>
      <w:sz w:val="22"/>
      <w:szCs w:val="22"/>
    </w:rPr>
  </w:style>
  <w:style w:type="paragraph" w:customStyle="1" w:styleId="afa">
    <w:name w:val="Знак"/>
    <w:basedOn w:val="a"/>
    <w:autoRedefine/>
    <w:rsid w:val="003F7F56"/>
    <w:pPr>
      <w:spacing w:after="160" w:line="360" w:lineRule="auto"/>
      <w:jc w:val="center"/>
    </w:pPr>
    <w:rPr>
      <w:rFonts w:ascii="Courier New" w:eastAsia="Times New Roman" w:hAnsi="Courier New" w:cs="Courier New"/>
      <w:lang w:eastAsia="ru-RU"/>
    </w:rPr>
  </w:style>
  <w:style w:type="character" w:customStyle="1" w:styleId="14">
    <w:name w:val="Неразрешенное упоминание1"/>
    <w:uiPriority w:val="99"/>
    <w:semiHidden/>
    <w:unhideWhenUsed/>
    <w:rsid w:val="00870BA9"/>
    <w:rPr>
      <w:color w:val="605E5C"/>
      <w:shd w:val="clear" w:color="auto" w:fill="E1DFDD"/>
    </w:rPr>
  </w:style>
  <w:style w:type="character" w:customStyle="1" w:styleId="apple-converted-space">
    <w:name w:val="apple-converted-space"/>
    <w:basedOn w:val="a0"/>
    <w:rsid w:val="00C37561"/>
  </w:style>
  <w:style w:type="character" w:styleId="afb">
    <w:name w:val="Unresolved Mention"/>
    <w:basedOn w:val="a0"/>
    <w:uiPriority w:val="99"/>
    <w:semiHidden/>
    <w:unhideWhenUsed/>
    <w:rsid w:val="00EF4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v@kusum.kz" TargetMode="External"/><Relationship Id="rId5" Type="http://schemas.openxmlformats.org/officeDocument/2006/relationships/webSettings" Target="webSettings.xml"/><Relationship Id="rId10" Type="http://schemas.openxmlformats.org/officeDocument/2006/relationships/hyperlink" Target="mailto:info@kusum.com"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5DFE8-8D8A-4F01-B1EB-4A6F634C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3744</Words>
  <Characters>21346</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25040</CharactersWithSpaces>
  <SharedDoc>false</SharedDoc>
  <HLinks>
    <vt:vector size="36" baseType="variant">
      <vt:variant>
        <vt:i4>7995468</vt:i4>
      </vt:variant>
      <vt:variant>
        <vt:i4>15</vt:i4>
      </vt:variant>
      <vt:variant>
        <vt:i4>0</vt:i4>
      </vt:variant>
      <vt:variant>
        <vt:i4>5</vt:i4>
      </vt:variant>
      <vt:variant>
        <vt:lpwstr>mailto:phv@kusum.kz</vt:lpwstr>
      </vt:variant>
      <vt:variant>
        <vt:lpwstr/>
      </vt:variant>
      <vt:variant>
        <vt:i4>7077981</vt:i4>
      </vt:variant>
      <vt:variant>
        <vt:i4>12</vt:i4>
      </vt:variant>
      <vt:variant>
        <vt:i4>0</vt:i4>
      </vt:variant>
      <vt:variant>
        <vt:i4>5</vt:i4>
      </vt:variant>
      <vt:variant>
        <vt:lpwstr>mailto:info@kusum.com</vt:lpwstr>
      </vt:variant>
      <vt:variant>
        <vt:lpwstr/>
      </vt:variant>
      <vt:variant>
        <vt:i4>7077981</vt:i4>
      </vt:variant>
      <vt:variant>
        <vt:i4>9</vt:i4>
      </vt:variant>
      <vt:variant>
        <vt:i4>0</vt:i4>
      </vt:variant>
      <vt:variant>
        <vt:i4>5</vt:i4>
      </vt:variant>
      <vt:variant>
        <vt:lpwstr>mailto:info@kusum.com</vt:lpwstr>
      </vt:variant>
      <vt:variant>
        <vt:lpwstr/>
      </vt:variant>
      <vt:variant>
        <vt:i4>7667774</vt:i4>
      </vt:variant>
      <vt:variant>
        <vt:i4>6</vt:i4>
      </vt:variant>
      <vt:variant>
        <vt:i4>0</vt:i4>
      </vt:variant>
      <vt:variant>
        <vt:i4>5</vt:i4>
      </vt:variant>
      <vt:variant>
        <vt:lpwstr>http://www.ndda.kz/</vt:lpwstr>
      </vt:variant>
      <vt:variant>
        <vt:lpwstr/>
      </vt:variant>
      <vt:variant>
        <vt:i4>3538981</vt:i4>
      </vt:variant>
      <vt:variant>
        <vt:i4>3</vt:i4>
      </vt:variant>
      <vt:variant>
        <vt:i4>0</vt:i4>
      </vt:variant>
      <vt:variant>
        <vt:i4>5</vt:i4>
      </vt:variant>
      <vt:variant>
        <vt:lpwstr/>
      </vt:variant>
      <vt:variant>
        <vt:lpwstr>page22</vt:lpwstr>
      </vt:variant>
      <vt:variant>
        <vt:i4>3538981</vt:i4>
      </vt:variant>
      <vt:variant>
        <vt:i4>0</vt:i4>
      </vt:variant>
      <vt:variant>
        <vt:i4>0</vt:i4>
      </vt:variant>
      <vt:variant>
        <vt:i4>5</vt:i4>
      </vt:variant>
      <vt:variant>
        <vt:lpwstr/>
      </vt:variant>
      <vt:variant>
        <vt:lpwstr>page22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Seitnurova Saniya</cp:lastModifiedBy>
  <cp:revision>6</cp:revision>
  <cp:lastPrinted>2019-10-28T06:14:00Z</cp:lastPrinted>
  <dcterms:created xsi:type="dcterms:W3CDTF">2022-11-09T09:43:00Z</dcterms:created>
  <dcterms:modified xsi:type="dcterms:W3CDTF">2024-12-30T04:51:00Z</dcterms:modified>
</cp:coreProperties>
</file>