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523D82" w:rsidRPr="00DA550C" w14:paraId="37F194C9" w14:textId="77777777" w:rsidTr="007E1D85">
        <w:tc>
          <w:tcPr>
            <w:tcW w:w="5211" w:type="dxa"/>
            <w:hideMark/>
          </w:tcPr>
          <w:p w14:paraId="4FE590B6" w14:textId="77777777" w:rsidR="007E1D85" w:rsidRPr="009F1EDE" w:rsidRDefault="007E1D85" w:rsidP="00DA550C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</w:pPr>
          </w:p>
        </w:tc>
        <w:tc>
          <w:tcPr>
            <w:tcW w:w="4536" w:type="dxa"/>
            <w:hideMark/>
          </w:tcPr>
          <w:p w14:paraId="34ED6D43" w14:textId="77777777" w:rsidR="00523D82" w:rsidRPr="00DA550C" w:rsidRDefault="00523D82" w:rsidP="00DA550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DA550C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УТВЕРЖДЕНА</w:t>
            </w:r>
          </w:p>
          <w:p w14:paraId="13856056" w14:textId="77777777" w:rsidR="00653617" w:rsidRPr="00DA550C" w:rsidRDefault="00523D82" w:rsidP="00DA55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55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Приказом </w:t>
            </w:r>
            <w:r w:rsidR="004C462F" w:rsidRPr="00DA55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DA55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редседателя </w:t>
            </w:r>
          </w:p>
          <w:p w14:paraId="7ECD712B" w14:textId="26DE95F2" w:rsidR="00523D82" w:rsidRPr="00DA550C" w:rsidRDefault="007E702A" w:rsidP="00DA55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55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РГУ «</w:t>
            </w:r>
            <w:r w:rsidR="00523D82" w:rsidRPr="00DA55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</w:t>
            </w:r>
            <w:r w:rsidR="002310FA" w:rsidRPr="00DA55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медицинского и фармацевтического </w:t>
            </w:r>
            <w:r w:rsidR="002C76D7" w:rsidRPr="00DA55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контроля</w:t>
            </w:r>
          </w:p>
          <w:p w14:paraId="2A7B8C16" w14:textId="77777777" w:rsidR="00523D82" w:rsidRPr="00DA550C" w:rsidRDefault="00523D82" w:rsidP="00DA550C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DA550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Министерства здравоохранения</w:t>
            </w:r>
            <w:r w:rsidRPr="00DA550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14:paraId="60B9FF6F" w14:textId="77777777" w:rsidR="00523D82" w:rsidRPr="00DA550C" w:rsidRDefault="00523D82" w:rsidP="00DA550C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55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Республики Казахстан</w:t>
            </w:r>
            <w:r w:rsidR="003B46CE" w:rsidRPr="00DA55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14:paraId="5A891E30" w14:textId="5716D634" w:rsidR="00523D82" w:rsidRPr="00DA550C" w:rsidRDefault="002557CE" w:rsidP="00DA55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55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</w:t>
            </w:r>
            <w:r w:rsidR="00F46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</w:t>
            </w:r>
            <w:r w:rsidRPr="00DA55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F1149F" w:rsidRPr="00DA55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46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</w:t>
            </w:r>
            <w:r w:rsidR="00BD01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3D82" w:rsidRPr="00DA55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48075C" w:rsidRPr="00DA55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F46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</w:t>
            </w:r>
            <w:r w:rsidR="00BD01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3D82" w:rsidRPr="00DA55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  <w:p w14:paraId="5958019C" w14:textId="3AF781F1" w:rsidR="00523D82" w:rsidRPr="00DA550C" w:rsidRDefault="00523D82" w:rsidP="00BD01DF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  <w:r w:rsidRPr="00DA55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BD01DF" w:rsidRPr="00BD01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46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</w:t>
            </w:r>
          </w:p>
        </w:tc>
        <w:tc>
          <w:tcPr>
            <w:tcW w:w="4536" w:type="dxa"/>
          </w:tcPr>
          <w:p w14:paraId="2042A646" w14:textId="77777777" w:rsidR="00523D82" w:rsidRPr="00DA550C" w:rsidRDefault="00D46B0B" w:rsidP="00DA5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DA550C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23D82" w:rsidRPr="00DA550C" w14:paraId="1701E9DB" w14:textId="77777777" w:rsidTr="002310FA">
        <w:trPr>
          <w:trHeight w:val="68"/>
        </w:trPr>
        <w:tc>
          <w:tcPr>
            <w:tcW w:w="5211" w:type="dxa"/>
          </w:tcPr>
          <w:p w14:paraId="49E5B631" w14:textId="77777777" w:rsidR="00523D82" w:rsidRPr="00DA550C" w:rsidRDefault="00523D82" w:rsidP="00DA550C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0C8B411B" w14:textId="77777777" w:rsidR="00523D82" w:rsidRPr="00DA550C" w:rsidRDefault="00523D82" w:rsidP="00DA550C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554D7157" w14:textId="77777777" w:rsidR="00523D82" w:rsidRPr="00DA550C" w:rsidRDefault="00523D82" w:rsidP="00DA55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</w:tr>
    </w:tbl>
    <w:p w14:paraId="0BB81A02" w14:textId="77777777" w:rsidR="00D76048" w:rsidRPr="00DA550C" w:rsidRDefault="00D76048" w:rsidP="00DA550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по медицинскому применению</w:t>
      </w:r>
    </w:p>
    <w:p w14:paraId="30CA6BFC" w14:textId="77777777" w:rsidR="00D76048" w:rsidRPr="00DA550C" w:rsidRDefault="00D76048" w:rsidP="00DA550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лекарственного </w:t>
      </w:r>
      <w:r w:rsidR="007D0E84" w:rsidRPr="00DA550C">
        <w:rPr>
          <w:rFonts w:ascii="Times New Roman" w:eastAsia="Times New Roman" w:hAnsi="Times New Roman"/>
          <w:b/>
          <w:sz w:val="28"/>
          <w:szCs w:val="28"/>
          <w:lang w:eastAsia="ru-RU"/>
        </w:rPr>
        <w:t>препарата</w:t>
      </w:r>
      <w:r w:rsidR="00AE7922" w:rsidRPr="00DA55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2C1660" w:rsidRPr="00DA550C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AE7922" w:rsidRPr="00DA550C">
        <w:rPr>
          <w:rFonts w:ascii="Times New Roman" w:eastAsia="Times New Roman" w:hAnsi="Times New Roman"/>
          <w:b/>
          <w:sz w:val="28"/>
          <w:szCs w:val="28"/>
          <w:lang w:eastAsia="ru-RU"/>
        </w:rPr>
        <w:t>исток-вкладыш)</w:t>
      </w:r>
    </w:p>
    <w:p w14:paraId="609D714B" w14:textId="77777777" w:rsidR="002C76D7" w:rsidRPr="00DA550C" w:rsidRDefault="002C76D7" w:rsidP="00DA550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31046C8" w14:textId="77777777" w:rsidR="002C76D7" w:rsidRPr="00DA550C" w:rsidRDefault="00D76048" w:rsidP="00DA550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Торговое </w:t>
      </w:r>
      <w:r w:rsidR="00E55D6C" w:rsidRPr="00DA550C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</w:t>
      </w:r>
      <w:r w:rsidR="00AE7922" w:rsidRPr="00DA55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727815C9" w14:textId="77777777" w:rsidR="002C76D7" w:rsidRPr="00DA550C" w:rsidRDefault="006A6956" w:rsidP="00DA55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A550C">
        <w:rPr>
          <w:rFonts w:ascii="Times New Roman" w:hAnsi="Times New Roman"/>
          <w:sz w:val="28"/>
          <w:szCs w:val="28"/>
        </w:rPr>
        <w:t>ЗОЛОПЕНТ</w:t>
      </w:r>
      <w:r w:rsidRPr="00DA550C">
        <w:rPr>
          <w:rFonts w:ascii="Times New Roman" w:hAnsi="Times New Roman"/>
          <w:b/>
          <w:sz w:val="28"/>
          <w:szCs w:val="28"/>
          <w:vertAlign w:val="superscript"/>
        </w:rPr>
        <w:t>®</w:t>
      </w:r>
    </w:p>
    <w:p w14:paraId="03E8A387" w14:textId="77777777" w:rsidR="00FE3799" w:rsidRPr="00DA550C" w:rsidRDefault="00FE3799" w:rsidP="00DA550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ED62DEA" w14:textId="77777777" w:rsidR="002C76D7" w:rsidRPr="00DA550C" w:rsidRDefault="00AE7922" w:rsidP="00DA550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b/>
          <w:sz w:val="28"/>
          <w:szCs w:val="28"/>
          <w:lang w:eastAsia="ru-RU"/>
        </w:rPr>
        <w:t>Международное непатентованное название</w:t>
      </w:r>
    </w:p>
    <w:p w14:paraId="49AC2281" w14:textId="77777777" w:rsidR="006F4101" w:rsidRPr="00DA550C" w:rsidRDefault="006A6956" w:rsidP="00DA55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DA550C">
        <w:rPr>
          <w:rFonts w:ascii="Times New Roman" w:hAnsi="Times New Roman"/>
          <w:iCs/>
          <w:sz w:val="28"/>
          <w:szCs w:val="28"/>
        </w:rPr>
        <w:t>Пантопразол</w:t>
      </w:r>
      <w:proofErr w:type="spellEnd"/>
    </w:p>
    <w:p w14:paraId="6BB4870D" w14:textId="77777777" w:rsidR="006A6956" w:rsidRPr="00DA550C" w:rsidRDefault="006A6956" w:rsidP="00DA550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7ADF5E9" w14:textId="77777777" w:rsidR="00D76048" w:rsidRPr="00DA550C" w:rsidRDefault="002C76D7" w:rsidP="00DA550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Лекарственная форма, </w:t>
      </w:r>
      <w:r w:rsidR="00AE7922" w:rsidRPr="00DA55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дозировка  </w:t>
      </w:r>
    </w:p>
    <w:p w14:paraId="37BFAC9C" w14:textId="4601D2AE" w:rsidR="006A6956" w:rsidRPr="00DA550C" w:rsidRDefault="000B590B" w:rsidP="00DA550C">
      <w:pPr>
        <w:spacing w:after="0" w:line="240" w:lineRule="auto"/>
        <w:jc w:val="both"/>
        <w:rPr>
          <w:rFonts w:ascii="Times New Roman" w:eastAsia="Times New Roman" w:hAnsi="Times New Roman"/>
          <w:spacing w:val="6"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bCs/>
          <w:spacing w:val="6"/>
          <w:sz w:val="28"/>
          <w:szCs w:val="28"/>
          <w:lang w:eastAsia="ru-RU"/>
        </w:rPr>
        <w:t>Таблетки кишечнорастворимые, покрытые оболочкой</w:t>
      </w:r>
      <w:r w:rsidR="00C2498F" w:rsidRPr="00DA550C">
        <w:rPr>
          <w:rFonts w:ascii="Times New Roman" w:eastAsia="Times New Roman" w:hAnsi="Times New Roman"/>
          <w:bCs/>
          <w:spacing w:val="6"/>
          <w:sz w:val="28"/>
          <w:szCs w:val="28"/>
          <w:lang w:val="uk-UA" w:eastAsia="ru-RU"/>
        </w:rPr>
        <w:t>,</w:t>
      </w:r>
      <w:r w:rsidR="006A6956" w:rsidRPr="00DA550C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 40 мг</w:t>
      </w:r>
    </w:p>
    <w:p w14:paraId="4F4DA2A7" w14:textId="77777777" w:rsidR="006F4101" w:rsidRPr="00DA550C" w:rsidRDefault="006F4101" w:rsidP="00DA550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65D388" w14:textId="77777777" w:rsidR="002C1660" w:rsidRPr="00DA550C" w:rsidRDefault="00AE7922" w:rsidP="00DA55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bookmarkStart w:id="0" w:name="OCRUncertain022"/>
      <w:r w:rsidRPr="00DA550C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>Фармакотерапевтическая</w:t>
      </w:r>
      <w:bookmarkEnd w:id="0"/>
      <w:r w:rsidRPr="00DA550C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группа</w:t>
      </w:r>
      <w:r w:rsidR="002C1660" w:rsidRPr="00DA550C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14:paraId="5B5B63C3" w14:textId="77777777" w:rsidR="00C041B0" w:rsidRPr="009675DA" w:rsidRDefault="00B6648D" w:rsidP="00C041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9675DA">
        <w:rPr>
          <w:rFonts w:ascii="Times New Roman" w:eastAsia="Times New Roman" w:hAnsi="Times New Roman"/>
          <w:bCs/>
          <w:iCs/>
          <w:sz w:val="28"/>
          <w:szCs w:val="28"/>
          <w:lang w:val="kk-KZ" w:eastAsia="ru-RU"/>
        </w:rPr>
        <w:t>Пищеварительный тракт и обмен веществ</w:t>
      </w:r>
      <w:r w:rsidRPr="009675D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. </w:t>
      </w:r>
      <w:r w:rsidR="00C041B0" w:rsidRPr="009675D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Препараты для лечения заболеваний, связанных с нарушением кислотности. Противоязвенные препараты и препараты для лечения гастроэзофагеальной рефлюксной болезни (ГЭРБ). Ингибиторы протонного насоса. </w:t>
      </w:r>
      <w:proofErr w:type="spellStart"/>
      <w:r w:rsidR="00C041B0" w:rsidRPr="009675D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Пантопразол</w:t>
      </w:r>
      <w:proofErr w:type="spellEnd"/>
      <w:r w:rsidR="00C041B0" w:rsidRPr="009675D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14:paraId="41421E6D" w14:textId="5C0F1C42" w:rsidR="00F1149F" w:rsidRPr="00DA550C" w:rsidRDefault="00B00F87" w:rsidP="00C041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675DA">
        <w:rPr>
          <w:rFonts w:ascii="Times New Roman" w:eastAsia="Times New Roman" w:hAnsi="Times New Roman"/>
          <w:bCs/>
          <w:sz w:val="28"/>
          <w:szCs w:val="28"/>
          <w:lang w:eastAsia="ru-RU"/>
        </w:rPr>
        <w:t>Код АТХ A02BC02</w:t>
      </w:r>
    </w:p>
    <w:p w14:paraId="209613DE" w14:textId="77777777" w:rsidR="00B00F87" w:rsidRPr="00DA550C" w:rsidRDefault="00B00F87" w:rsidP="00DA550C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884DE13" w14:textId="77777777" w:rsidR="00DC4405" w:rsidRPr="009675DA" w:rsidRDefault="005444B2" w:rsidP="00DA550C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DA55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Показания к применению</w:t>
      </w:r>
    </w:p>
    <w:p w14:paraId="5C48621B" w14:textId="77777777" w:rsidR="00B919AC" w:rsidRPr="00DA550C" w:rsidRDefault="007206EB" w:rsidP="00DA550C">
      <w:pPr>
        <w:pStyle w:val="a9"/>
        <w:spacing w:after="0"/>
        <w:rPr>
          <w:i/>
          <w:iCs/>
          <w:color w:val="000000"/>
          <w:sz w:val="28"/>
          <w:szCs w:val="28"/>
          <w:lang w:eastAsia="ko-KR"/>
        </w:rPr>
      </w:pPr>
      <w:r w:rsidRPr="00DA550C">
        <w:rPr>
          <w:i/>
          <w:iCs/>
          <w:color w:val="000000"/>
          <w:sz w:val="28"/>
          <w:szCs w:val="28"/>
          <w:lang w:eastAsia="ko-KR"/>
        </w:rPr>
        <w:t>Взрослые и дети</w:t>
      </w:r>
      <w:r w:rsidR="00B919AC" w:rsidRPr="00DA550C">
        <w:rPr>
          <w:i/>
          <w:iCs/>
          <w:color w:val="000000"/>
          <w:sz w:val="28"/>
          <w:szCs w:val="28"/>
          <w:lang w:eastAsia="ko-KR"/>
        </w:rPr>
        <w:t xml:space="preserve"> старше 12 лет:</w:t>
      </w:r>
    </w:p>
    <w:p w14:paraId="5FE89287" w14:textId="77777777" w:rsidR="00B919AC" w:rsidRPr="00DA550C" w:rsidRDefault="00B919AC" w:rsidP="00DA550C">
      <w:pPr>
        <w:pStyle w:val="a9"/>
        <w:numPr>
          <w:ilvl w:val="0"/>
          <w:numId w:val="15"/>
        </w:numPr>
        <w:spacing w:after="0"/>
        <w:jc w:val="both"/>
        <w:rPr>
          <w:color w:val="000000"/>
          <w:sz w:val="28"/>
          <w:szCs w:val="28"/>
        </w:rPr>
      </w:pPr>
      <w:r w:rsidRPr="00DA550C">
        <w:rPr>
          <w:color w:val="000000"/>
          <w:sz w:val="28"/>
          <w:szCs w:val="28"/>
          <w:lang w:val="kk-KZ"/>
        </w:rPr>
        <w:t>рефлюкс-эзофагит</w:t>
      </w:r>
      <w:r w:rsidRPr="00DA550C">
        <w:rPr>
          <w:color w:val="000000"/>
          <w:sz w:val="28"/>
          <w:szCs w:val="28"/>
        </w:rPr>
        <w:t xml:space="preserve"> </w:t>
      </w:r>
    </w:p>
    <w:p w14:paraId="784A3462" w14:textId="77777777" w:rsidR="00B919AC" w:rsidRPr="00DA550C" w:rsidRDefault="007206EB" w:rsidP="00DA550C">
      <w:pPr>
        <w:pStyle w:val="a9"/>
        <w:spacing w:after="0"/>
        <w:rPr>
          <w:i/>
          <w:iCs/>
          <w:color w:val="000000"/>
          <w:sz w:val="28"/>
          <w:szCs w:val="28"/>
          <w:lang w:val="en-US"/>
        </w:rPr>
      </w:pPr>
      <w:r w:rsidRPr="00DA550C">
        <w:rPr>
          <w:i/>
          <w:iCs/>
          <w:color w:val="000000"/>
          <w:sz w:val="28"/>
          <w:szCs w:val="28"/>
          <w:lang w:val="kk-KZ"/>
        </w:rPr>
        <w:t>Взрослые</w:t>
      </w:r>
      <w:r w:rsidR="00B919AC" w:rsidRPr="00DA550C">
        <w:rPr>
          <w:i/>
          <w:iCs/>
          <w:color w:val="000000"/>
          <w:sz w:val="28"/>
          <w:szCs w:val="28"/>
          <w:lang w:val="en-US"/>
        </w:rPr>
        <w:t>:</w:t>
      </w:r>
    </w:p>
    <w:p w14:paraId="457A91C9" w14:textId="55D9B096" w:rsidR="00F11779" w:rsidRPr="00DA550C" w:rsidRDefault="00B919AC" w:rsidP="00DA550C">
      <w:pPr>
        <w:pStyle w:val="ac"/>
        <w:numPr>
          <w:ilvl w:val="0"/>
          <w:numId w:val="3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DA550C">
        <w:rPr>
          <w:rFonts w:ascii="Times New Roman" w:hAnsi="Times New Roman"/>
          <w:color w:val="000000"/>
          <w:sz w:val="28"/>
          <w:szCs w:val="28"/>
        </w:rPr>
        <w:t xml:space="preserve">эрадикация </w:t>
      </w:r>
      <w:proofErr w:type="spellStart"/>
      <w:r w:rsidRPr="00DA550C">
        <w:rPr>
          <w:rFonts w:ascii="Times New Roman" w:hAnsi="Times New Roman"/>
          <w:i/>
          <w:color w:val="000000"/>
          <w:sz w:val="28"/>
          <w:szCs w:val="28"/>
        </w:rPr>
        <w:t>Helicobacter</w:t>
      </w:r>
      <w:proofErr w:type="spellEnd"/>
      <w:r w:rsidRPr="00DA550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A550C">
        <w:rPr>
          <w:rFonts w:ascii="Times New Roman" w:hAnsi="Times New Roman"/>
          <w:i/>
          <w:color w:val="000000"/>
          <w:sz w:val="28"/>
          <w:szCs w:val="28"/>
        </w:rPr>
        <w:t>pylori</w:t>
      </w:r>
      <w:proofErr w:type="spellEnd"/>
      <w:r w:rsidRPr="00DA55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1779" w:rsidRPr="00DA550C">
        <w:rPr>
          <w:rFonts w:ascii="Times New Roman" w:hAnsi="Times New Roman"/>
          <w:i/>
          <w:iCs/>
          <w:sz w:val="28"/>
          <w:szCs w:val="28"/>
        </w:rPr>
        <w:t>(</w:t>
      </w:r>
      <w:r w:rsidR="00F11779" w:rsidRPr="00DA550C">
        <w:rPr>
          <w:rFonts w:ascii="Times New Roman" w:hAnsi="Times New Roman"/>
          <w:i/>
          <w:iCs/>
          <w:sz w:val="28"/>
          <w:szCs w:val="28"/>
          <w:lang w:val="en-US"/>
        </w:rPr>
        <w:t>H</w:t>
      </w:r>
      <w:r w:rsidR="00F11779" w:rsidRPr="00DA550C">
        <w:rPr>
          <w:rFonts w:ascii="Times New Roman" w:hAnsi="Times New Roman"/>
          <w:i/>
          <w:iCs/>
          <w:sz w:val="28"/>
          <w:szCs w:val="28"/>
        </w:rPr>
        <w:t>.</w:t>
      </w:r>
      <w:r w:rsidR="00F11779" w:rsidRPr="00DA550C">
        <w:rPr>
          <w:rFonts w:ascii="Times New Roman" w:hAnsi="Times New Roman"/>
          <w:i/>
          <w:iCs/>
          <w:sz w:val="28"/>
          <w:szCs w:val="28"/>
          <w:lang w:val="en-US"/>
        </w:rPr>
        <w:t>pylori</w:t>
      </w:r>
      <w:r w:rsidR="00F11779" w:rsidRPr="00DA550C">
        <w:rPr>
          <w:rFonts w:ascii="Times New Roman" w:hAnsi="Times New Roman"/>
          <w:i/>
          <w:iCs/>
          <w:sz w:val="28"/>
          <w:szCs w:val="28"/>
        </w:rPr>
        <w:t>)</w:t>
      </w:r>
      <w:r w:rsidR="00F11779" w:rsidRPr="00DA550C">
        <w:rPr>
          <w:rFonts w:ascii="Times New Roman" w:hAnsi="Times New Roman"/>
          <w:sz w:val="28"/>
          <w:szCs w:val="28"/>
        </w:rPr>
        <w:t xml:space="preserve"> у пациентов с </w:t>
      </w:r>
      <w:r w:rsidR="00F11779" w:rsidRPr="00DA550C">
        <w:rPr>
          <w:rFonts w:ascii="Times New Roman" w:hAnsi="Times New Roman"/>
          <w:i/>
          <w:iCs/>
          <w:sz w:val="28"/>
          <w:szCs w:val="28"/>
          <w:lang w:val="en-US"/>
        </w:rPr>
        <w:t>H</w:t>
      </w:r>
      <w:r w:rsidR="00F11779" w:rsidRPr="00DA550C">
        <w:rPr>
          <w:rFonts w:ascii="Times New Roman" w:hAnsi="Times New Roman"/>
          <w:i/>
          <w:iCs/>
          <w:sz w:val="28"/>
          <w:szCs w:val="28"/>
        </w:rPr>
        <w:t>.</w:t>
      </w:r>
      <w:r w:rsidR="00F11779" w:rsidRPr="00DA550C">
        <w:rPr>
          <w:rFonts w:ascii="Times New Roman" w:hAnsi="Times New Roman"/>
          <w:i/>
          <w:iCs/>
          <w:sz w:val="28"/>
          <w:szCs w:val="28"/>
          <w:lang w:val="en-US"/>
        </w:rPr>
        <w:t>pylori</w:t>
      </w:r>
      <w:r w:rsidR="00F11779" w:rsidRPr="00DA550C">
        <w:rPr>
          <w:rFonts w:ascii="Times New Roman" w:hAnsi="Times New Roman"/>
          <w:iCs/>
          <w:sz w:val="28"/>
          <w:szCs w:val="28"/>
        </w:rPr>
        <w:t>-ассоциированными</w:t>
      </w:r>
      <w:r w:rsidR="00F11779" w:rsidRPr="00DA550C">
        <w:rPr>
          <w:rFonts w:ascii="Times New Roman" w:hAnsi="Times New Roman"/>
          <w:sz w:val="28"/>
          <w:szCs w:val="28"/>
        </w:rPr>
        <w:t xml:space="preserve"> язвами желудка и двенадцатиперстной кишки в комбинаци</w:t>
      </w:r>
      <w:r w:rsidR="000B640C">
        <w:rPr>
          <w:rFonts w:ascii="Times New Roman" w:hAnsi="Times New Roman"/>
          <w:sz w:val="28"/>
          <w:szCs w:val="28"/>
        </w:rPr>
        <w:t>и с определенными антибиотиками</w:t>
      </w:r>
    </w:p>
    <w:p w14:paraId="0A37B107" w14:textId="285B7359" w:rsidR="00F11779" w:rsidRPr="00DA550C" w:rsidRDefault="000B640C" w:rsidP="00DA550C">
      <w:pPr>
        <w:pStyle w:val="ac"/>
        <w:numPr>
          <w:ilvl w:val="0"/>
          <w:numId w:val="3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язва двенадцатиперстной кишки</w:t>
      </w:r>
    </w:p>
    <w:p w14:paraId="158F0754" w14:textId="56265345" w:rsidR="00F11779" w:rsidRPr="00DA550C" w:rsidRDefault="000B640C" w:rsidP="00DA550C">
      <w:pPr>
        <w:pStyle w:val="ac"/>
        <w:numPr>
          <w:ilvl w:val="0"/>
          <w:numId w:val="3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язва желудка</w:t>
      </w:r>
    </w:p>
    <w:p w14:paraId="011C5001" w14:textId="3CD7CF95" w:rsidR="00DC4405" w:rsidRPr="00DA550C" w:rsidRDefault="00B919AC" w:rsidP="00DA550C">
      <w:pPr>
        <w:pStyle w:val="ac"/>
        <w:numPr>
          <w:ilvl w:val="0"/>
          <w:numId w:val="3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DA550C">
        <w:rPr>
          <w:rFonts w:ascii="Times New Roman" w:hAnsi="Times New Roman"/>
          <w:color w:val="000000"/>
          <w:sz w:val="28"/>
          <w:szCs w:val="28"/>
        </w:rPr>
        <w:t xml:space="preserve">синдром </w:t>
      </w:r>
      <w:proofErr w:type="spellStart"/>
      <w:r w:rsidRPr="00DA550C">
        <w:rPr>
          <w:rFonts w:ascii="Times New Roman" w:hAnsi="Times New Roman"/>
          <w:color w:val="000000"/>
          <w:sz w:val="28"/>
          <w:szCs w:val="28"/>
        </w:rPr>
        <w:t>Золлингера</w:t>
      </w:r>
      <w:proofErr w:type="spellEnd"/>
      <w:r w:rsidRPr="00DA550C">
        <w:rPr>
          <w:rFonts w:ascii="Times New Roman" w:hAnsi="Times New Roman"/>
          <w:color w:val="000000"/>
          <w:sz w:val="28"/>
          <w:szCs w:val="28"/>
        </w:rPr>
        <w:t xml:space="preserve">-Эллисона </w:t>
      </w:r>
      <w:r w:rsidR="00F11779" w:rsidRPr="00DA550C">
        <w:rPr>
          <w:rFonts w:ascii="Times New Roman" w:hAnsi="Times New Roman"/>
          <w:color w:val="000000"/>
          <w:sz w:val="28"/>
          <w:szCs w:val="28"/>
        </w:rPr>
        <w:t xml:space="preserve">и другие </w:t>
      </w:r>
      <w:proofErr w:type="spellStart"/>
      <w:r w:rsidR="00F11779" w:rsidRPr="00DA550C">
        <w:rPr>
          <w:rFonts w:ascii="Times New Roman" w:hAnsi="Times New Roman"/>
          <w:color w:val="000000"/>
          <w:sz w:val="28"/>
          <w:szCs w:val="28"/>
        </w:rPr>
        <w:t>гиперсекреторные</w:t>
      </w:r>
      <w:proofErr w:type="spellEnd"/>
      <w:r w:rsidR="00F11779" w:rsidRPr="00DA550C">
        <w:rPr>
          <w:rFonts w:ascii="Times New Roman" w:hAnsi="Times New Roman"/>
          <w:color w:val="000000"/>
          <w:sz w:val="28"/>
          <w:szCs w:val="28"/>
        </w:rPr>
        <w:t xml:space="preserve"> патологические состояния.</w:t>
      </w:r>
    </w:p>
    <w:p w14:paraId="41E83EF7" w14:textId="77777777" w:rsidR="005A3F63" w:rsidRDefault="005A3F63" w:rsidP="00DA550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635D695" w14:textId="77777777" w:rsidR="00DB406A" w:rsidRPr="00DA550C" w:rsidRDefault="00DB406A" w:rsidP="00DA550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сведений, н</w:t>
      </w:r>
      <w:r w:rsidR="00844CE8" w:rsidRPr="00DA550C">
        <w:rPr>
          <w:rFonts w:ascii="Times New Roman" w:eastAsia="Times New Roman" w:hAnsi="Times New Roman"/>
          <w:b/>
          <w:sz w:val="28"/>
          <w:szCs w:val="28"/>
          <w:lang w:eastAsia="ru-RU"/>
        </w:rPr>
        <w:t>еобходимых до начала применения</w:t>
      </w:r>
    </w:p>
    <w:p w14:paraId="4A75F004" w14:textId="77777777" w:rsidR="007D0E84" w:rsidRPr="00DA550C" w:rsidRDefault="007D0E84" w:rsidP="00DA550C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1" w:name="_Hlk21965232"/>
      <w:r w:rsidRPr="00DA550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Противопоказания</w:t>
      </w:r>
      <w:r w:rsidR="00F3475A" w:rsidRPr="00DA550C">
        <w:rPr>
          <w:rFonts w:ascii="Times New Roman" w:hAnsi="Times New Roman"/>
          <w:color w:val="FF0000"/>
          <w:sz w:val="20"/>
          <w:szCs w:val="20"/>
        </w:rPr>
        <w:t xml:space="preserve"> </w:t>
      </w:r>
    </w:p>
    <w:p w14:paraId="7C145E00" w14:textId="7289FECA" w:rsidR="001669AD" w:rsidRPr="00DA550C" w:rsidRDefault="00BD4571" w:rsidP="00DA5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50C">
        <w:rPr>
          <w:rFonts w:ascii="Times New Roman" w:hAnsi="Times New Roman"/>
          <w:bCs/>
          <w:iCs/>
          <w:sz w:val="28"/>
          <w:szCs w:val="28"/>
        </w:rPr>
        <w:t>- гипер</w:t>
      </w:r>
      <w:r w:rsidR="00F11779" w:rsidRPr="00DA550C">
        <w:rPr>
          <w:rFonts w:ascii="Times New Roman" w:hAnsi="Times New Roman"/>
          <w:bCs/>
          <w:iCs/>
          <w:sz w:val="28"/>
          <w:szCs w:val="28"/>
        </w:rPr>
        <w:t>чувствите</w:t>
      </w:r>
      <w:r w:rsidRPr="00DA550C">
        <w:rPr>
          <w:rFonts w:ascii="Times New Roman" w:hAnsi="Times New Roman"/>
          <w:bCs/>
          <w:iCs/>
          <w:sz w:val="28"/>
          <w:szCs w:val="28"/>
        </w:rPr>
        <w:t xml:space="preserve">льность к действующему веществу и производным </w:t>
      </w:r>
      <w:proofErr w:type="spellStart"/>
      <w:r w:rsidRPr="00DA550C">
        <w:rPr>
          <w:rFonts w:ascii="Times New Roman" w:hAnsi="Times New Roman"/>
          <w:bCs/>
          <w:iCs/>
          <w:sz w:val="28"/>
          <w:szCs w:val="28"/>
        </w:rPr>
        <w:t>бензимидазола</w:t>
      </w:r>
      <w:proofErr w:type="spellEnd"/>
      <w:r w:rsidRPr="00DA550C">
        <w:rPr>
          <w:rFonts w:ascii="Times New Roman" w:hAnsi="Times New Roman"/>
          <w:bCs/>
          <w:iCs/>
          <w:sz w:val="28"/>
          <w:szCs w:val="28"/>
        </w:rPr>
        <w:t xml:space="preserve"> или к любому вспомогательных веществ</w:t>
      </w:r>
    </w:p>
    <w:p w14:paraId="34671891" w14:textId="77777777" w:rsidR="00FE3799" w:rsidRPr="00DA550C" w:rsidRDefault="00FE3799" w:rsidP="00DA550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>Необходимые меры предосторожности при применении</w:t>
      </w:r>
    </w:p>
    <w:p w14:paraId="16D65F66" w14:textId="77777777" w:rsidR="008A5E1F" w:rsidRPr="00DA550C" w:rsidRDefault="008A5E1F" w:rsidP="00DA550C">
      <w:pPr>
        <w:pStyle w:val="ac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550C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Нарушение функции печени. </w:t>
      </w:r>
      <w:r w:rsidRPr="00DA550C">
        <w:rPr>
          <w:rFonts w:ascii="Times New Roman" w:hAnsi="Times New Roman"/>
          <w:sz w:val="28"/>
          <w:szCs w:val="28"/>
          <w:lang w:eastAsia="ru-RU"/>
        </w:rPr>
        <w:t xml:space="preserve">Пациентам с тяжелыми нарушениями функции печени необходимо регулярно контролировать уровень печеночных ферментов, особенно при длительном лечении. В случае повышения уровня печеночных ферментов лечение препаратом необходимо прекратить. </w:t>
      </w:r>
    </w:p>
    <w:p w14:paraId="39168E24" w14:textId="77777777" w:rsidR="008A5E1F" w:rsidRPr="00DA550C" w:rsidRDefault="008A5E1F" w:rsidP="00DA550C">
      <w:pPr>
        <w:pStyle w:val="ac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550C">
        <w:rPr>
          <w:rFonts w:ascii="Times New Roman" w:hAnsi="Times New Roman"/>
          <w:i/>
          <w:iCs/>
          <w:sz w:val="28"/>
          <w:szCs w:val="28"/>
          <w:lang w:eastAsia="ru-RU"/>
        </w:rPr>
        <w:t>Комбинированная терапия.</w:t>
      </w:r>
      <w:r w:rsidRPr="00DA550C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DA550C">
        <w:rPr>
          <w:rFonts w:ascii="Times New Roman" w:hAnsi="Times New Roman"/>
          <w:sz w:val="28"/>
          <w:szCs w:val="28"/>
          <w:lang w:eastAsia="ru-RU"/>
        </w:rPr>
        <w:t>При комбинированной терапии необходимо следовать инструкциям по применению соответствующих лекарственных средств.</w:t>
      </w:r>
    </w:p>
    <w:p w14:paraId="3157DCDC" w14:textId="77777777" w:rsidR="008A5E1F" w:rsidRPr="00DA550C" w:rsidRDefault="008A5E1F" w:rsidP="00DA550C">
      <w:pPr>
        <w:pStyle w:val="ac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550C">
        <w:rPr>
          <w:rFonts w:ascii="Times New Roman" w:hAnsi="Times New Roman"/>
          <w:i/>
          <w:sz w:val="28"/>
          <w:szCs w:val="28"/>
          <w:lang w:eastAsia="ru-RU"/>
        </w:rPr>
        <w:t xml:space="preserve">Злокачественные новообразования желудка. </w:t>
      </w:r>
      <w:r w:rsidRPr="00DA550C">
        <w:rPr>
          <w:rFonts w:ascii="Times New Roman" w:hAnsi="Times New Roman"/>
          <w:sz w:val="28"/>
          <w:szCs w:val="28"/>
          <w:lang w:eastAsia="ru-RU"/>
        </w:rPr>
        <w:t xml:space="preserve">Симптоматический ответ на применение </w:t>
      </w:r>
      <w:proofErr w:type="spellStart"/>
      <w:r w:rsidRPr="00DA550C">
        <w:rPr>
          <w:rFonts w:ascii="Times New Roman" w:hAnsi="Times New Roman"/>
          <w:sz w:val="28"/>
          <w:szCs w:val="28"/>
          <w:lang w:eastAsia="ru-RU"/>
        </w:rPr>
        <w:t>пантопразола</w:t>
      </w:r>
      <w:proofErr w:type="spellEnd"/>
      <w:r w:rsidRPr="00DA550C">
        <w:rPr>
          <w:rFonts w:ascii="Times New Roman" w:hAnsi="Times New Roman"/>
          <w:sz w:val="28"/>
          <w:szCs w:val="28"/>
          <w:lang w:eastAsia="ru-RU"/>
        </w:rPr>
        <w:t xml:space="preserve"> может маскировать симптомы злокачественных новообразований желудка и отсрочивать их диагностику. При наличии тревожных симптомов (например, в случае существенной потери массы тела, периодической рвоты, дисфагии, рвоты с кровью, анемии, мелены), а также при подозрении или наличии язвы желудка нужно исключить наличие злокачественного процесса. </w:t>
      </w:r>
    </w:p>
    <w:p w14:paraId="12C0BF56" w14:textId="77777777" w:rsidR="008A5E1F" w:rsidRPr="00DA550C" w:rsidRDefault="008A5E1F" w:rsidP="00DA550C">
      <w:pPr>
        <w:pStyle w:val="ac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550C">
        <w:rPr>
          <w:rFonts w:ascii="Times New Roman" w:hAnsi="Times New Roman"/>
          <w:sz w:val="28"/>
          <w:szCs w:val="28"/>
          <w:lang w:eastAsia="ru-RU"/>
        </w:rPr>
        <w:t>Если симптомы сохраняются при адекватном лечении, необходимо провести дополнительное обследование.</w:t>
      </w:r>
    </w:p>
    <w:p w14:paraId="077910CD" w14:textId="615E399E" w:rsidR="008A5E1F" w:rsidRPr="00DA550C" w:rsidRDefault="008A5E1F" w:rsidP="00DA550C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DA550C">
        <w:rPr>
          <w:rFonts w:ascii="Times New Roman" w:hAnsi="Times New Roman"/>
          <w:i/>
          <w:sz w:val="28"/>
          <w:szCs w:val="28"/>
        </w:rPr>
        <w:t>Ингибиторы протеазы ВИЧ</w:t>
      </w:r>
      <w:r w:rsidRPr="00DA550C">
        <w:rPr>
          <w:rFonts w:ascii="Times New Roman" w:hAnsi="Times New Roman"/>
          <w:sz w:val="28"/>
          <w:szCs w:val="28"/>
        </w:rPr>
        <w:t xml:space="preserve">. Не рекомендуется совместное применение </w:t>
      </w:r>
      <w:proofErr w:type="spellStart"/>
      <w:r w:rsidRPr="00DA550C">
        <w:rPr>
          <w:rFonts w:ascii="Times New Roman" w:hAnsi="Times New Roman"/>
          <w:sz w:val="28"/>
          <w:szCs w:val="28"/>
        </w:rPr>
        <w:t>пантопразола</w:t>
      </w:r>
      <w:proofErr w:type="spellEnd"/>
      <w:r w:rsidRPr="00DA550C">
        <w:rPr>
          <w:rFonts w:ascii="Times New Roman" w:hAnsi="Times New Roman"/>
          <w:sz w:val="28"/>
          <w:szCs w:val="28"/>
        </w:rPr>
        <w:t xml:space="preserve"> с ингибиторами протеазы ВИЧ (например, </w:t>
      </w:r>
      <w:proofErr w:type="spellStart"/>
      <w:r w:rsidRPr="00DA550C">
        <w:rPr>
          <w:rFonts w:ascii="Times New Roman" w:hAnsi="Times New Roman"/>
          <w:sz w:val="28"/>
          <w:szCs w:val="28"/>
        </w:rPr>
        <w:t>атазанавир</w:t>
      </w:r>
      <w:proofErr w:type="spellEnd"/>
      <w:r w:rsidRPr="00DA550C">
        <w:rPr>
          <w:rFonts w:ascii="Times New Roman" w:hAnsi="Times New Roman"/>
          <w:sz w:val="28"/>
          <w:szCs w:val="28"/>
        </w:rPr>
        <w:t>), абсорбция которых зависит от внутрижелудочного рН, из-за существенного снижения их биодоступности.</w:t>
      </w:r>
    </w:p>
    <w:p w14:paraId="4A8631AF" w14:textId="77777777" w:rsidR="008A5E1F" w:rsidRPr="00DA550C" w:rsidRDefault="008A5E1F" w:rsidP="00DA550C">
      <w:pPr>
        <w:pStyle w:val="ac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550C">
        <w:rPr>
          <w:rFonts w:ascii="Times New Roman" w:hAnsi="Times New Roman"/>
          <w:i/>
          <w:sz w:val="28"/>
          <w:szCs w:val="28"/>
          <w:lang w:eastAsia="ru-RU"/>
        </w:rPr>
        <w:t>Абсорбция витамина В</w:t>
      </w:r>
      <w:r w:rsidRPr="00DA550C">
        <w:rPr>
          <w:rFonts w:ascii="Times New Roman" w:hAnsi="Times New Roman"/>
          <w:i/>
          <w:sz w:val="28"/>
          <w:szCs w:val="28"/>
          <w:vertAlign w:val="subscript"/>
          <w:lang w:eastAsia="ru-RU"/>
        </w:rPr>
        <w:t>12</w:t>
      </w:r>
      <w:r w:rsidRPr="00DA550C">
        <w:rPr>
          <w:rFonts w:ascii="Times New Roman" w:hAnsi="Times New Roman"/>
          <w:sz w:val="28"/>
          <w:szCs w:val="28"/>
          <w:lang w:eastAsia="ru-RU"/>
        </w:rPr>
        <w:t xml:space="preserve">. У пациентов с синдромом </w:t>
      </w:r>
      <w:proofErr w:type="spellStart"/>
      <w:r w:rsidRPr="00DA550C">
        <w:rPr>
          <w:rFonts w:ascii="Times New Roman" w:hAnsi="Times New Roman"/>
          <w:sz w:val="28"/>
          <w:szCs w:val="28"/>
          <w:lang w:eastAsia="ru-RU"/>
        </w:rPr>
        <w:t>Золлингера</w:t>
      </w:r>
      <w:proofErr w:type="spellEnd"/>
      <w:r w:rsidRPr="00DA550C">
        <w:rPr>
          <w:rFonts w:ascii="Times New Roman" w:hAnsi="Times New Roman"/>
          <w:sz w:val="28"/>
          <w:szCs w:val="28"/>
          <w:lang w:eastAsia="ru-RU"/>
        </w:rPr>
        <w:t xml:space="preserve">-Эллисона и другими </w:t>
      </w:r>
      <w:proofErr w:type="spellStart"/>
      <w:r w:rsidRPr="00DA550C">
        <w:rPr>
          <w:rFonts w:ascii="Times New Roman" w:hAnsi="Times New Roman"/>
          <w:sz w:val="28"/>
          <w:szCs w:val="28"/>
          <w:lang w:eastAsia="ru-RU"/>
        </w:rPr>
        <w:t>гиперсекреторными</w:t>
      </w:r>
      <w:proofErr w:type="spellEnd"/>
      <w:r w:rsidRPr="00DA550C">
        <w:rPr>
          <w:rFonts w:ascii="Times New Roman" w:hAnsi="Times New Roman"/>
          <w:sz w:val="28"/>
          <w:szCs w:val="28"/>
          <w:lang w:eastAsia="ru-RU"/>
        </w:rPr>
        <w:t xml:space="preserve"> патологическими состояниями, которые требуют длительного лечения, </w:t>
      </w:r>
      <w:proofErr w:type="spellStart"/>
      <w:r w:rsidRPr="00DA550C">
        <w:rPr>
          <w:rFonts w:ascii="Times New Roman" w:hAnsi="Times New Roman"/>
          <w:sz w:val="28"/>
          <w:szCs w:val="28"/>
          <w:lang w:eastAsia="ru-RU"/>
        </w:rPr>
        <w:t>пантопразол</w:t>
      </w:r>
      <w:proofErr w:type="spellEnd"/>
      <w:r w:rsidRPr="00DA550C">
        <w:rPr>
          <w:rFonts w:ascii="Times New Roman" w:hAnsi="Times New Roman"/>
          <w:sz w:val="28"/>
          <w:szCs w:val="28"/>
          <w:lang w:eastAsia="ru-RU"/>
        </w:rPr>
        <w:t>, как и все препараты, которые блокируют продукцию соляной кислоты, может снижать всасывание витамина В</w:t>
      </w:r>
      <w:r w:rsidRPr="00DA550C">
        <w:rPr>
          <w:rFonts w:ascii="Times New Roman" w:hAnsi="Times New Roman"/>
          <w:sz w:val="28"/>
          <w:szCs w:val="28"/>
          <w:vertAlign w:val="subscript"/>
          <w:lang w:eastAsia="ru-RU"/>
        </w:rPr>
        <w:t>12</w:t>
      </w:r>
      <w:r w:rsidRPr="00DA550C">
        <w:rPr>
          <w:rFonts w:ascii="Times New Roman" w:hAnsi="Times New Roman"/>
          <w:sz w:val="28"/>
          <w:szCs w:val="28"/>
          <w:lang w:eastAsia="ru-RU"/>
        </w:rPr>
        <w:t xml:space="preserve"> (цианокобаламина) в связи с возникновением </w:t>
      </w:r>
      <w:proofErr w:type="spellStart"/>
      <w:r w:rsidRPr="00DA550C">
        <w:rPr>
          <w:rFonts w:ascii="Times New Roman" w:hAnsi="Times New Roman"/>
          <w:sz w:val="28"/>
          <w:szCs w:val="28"/>
          <w:lang w:eastAsia="ru-RU"/>
        </w:rPr>
        <w:t>гипо</w:t>
      </w:r>
      <w:proofErr w:type="spellEnd"/>
      <w:r w:rsidRPr="00DA550C">
        <w:rPr>
          <w:rFonts w:ascii="Times New Roman" w:hAnsi="Times New Roman"/>
          <w:sz w:val="28"/>
          <w:szCs w:val="28"/>
          <w:lang w:eastAsia="ru-RU"/>
        </w:rPr>
        <w:t xml:space="preserve">- и </w:t>
      </w:r>
      <w:proofErr w:type="spellStart"/>
      <w:r w:rsidRPr="00DA550C">
        <w:rPr>
          <w:rFonts w:ascii="Times New Roman" w:hAnsi="Times New Roman"/>
          <w:sz w:val="28"/>
          <w:szCs w:val="28"/>
          <w:lang w:eastAsia="ru-RU"/>
        </w:rPr>
        <w:t>ахлоргидрии</w:t>
      </w:r>
      <w:proofErr w:type="spellEnd"/>
      <w:r w:rsidRPr="00DA550C">
        <w:rPr>
          <w:rFonts w:ascii="Times New Roman" w:hAnsi="Times New Roman"/>
          <w:sz w:val="28"/>
          <w:szCs w:val="28"/>
          <w:lang w:eastAsia="ru-RU"/>
        </w:rPr>
        <w:t>. Это следует учитывать в случае пониженной массы тела у пациентов или наличия факторов риска снижения абсорбции витамина В</w:t>
      </w:r>
      <w:r w:rsidRPr="00DA550C">
        <w:rPr>
          <w:rFonts w:ascii="Times New Roman" w:hAnsi="Times New Roman"/>
          <w:sz w:val="28"/>
          <w:szCs w:val="28"/>
          <w:vertAlign w:val="subscript"/>
          <w:lang w:eastAsia="ru-RU"/>
        </w:rPr>
        <w:t>12</w:t>
      </w:r>
      <w:r w:rsidRPr="00DA550C">
        <w:rPr>
          <w:rFonts w:ascii="Times New Roman" w:hAnsi="Times New Roman"/>
          <w:sz w:val="28"/>
          <w:szCs w:val="28"/>
          <w:lang w:eastAsia="ru-RU"/>
        </w:rPr>
        <w:t xml:space="preserve"> при длительном лечении, или наличии соответствующих клинических симптомов.</w:t>
      </w:r>
    </w:p>
    <w:p w14:paraId="192CDCAB" w14:textId="77777777" w:rsidR="008A5E1F" w:rsidRPr="00DA550C" w:rsidRDefault="008A5E1F" w:rsidP="00DA550C">
      <w:pPr>
        <w:pStyle w:val="ac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550C">
        <w:rPr>
          <w:rFonts w:ascii="Times New Roman" w:hAnsi="Times New Roman"/>
          <w:i/>
          <w:sz w:val="28"/>
          <w:szCs w:val="28"/>
          <w:lang w:eastAsia="ru-RU"/>
        </w:rPr>
        <w:t xml:space="preserve">Продолжительное лечение. </w:t>
      </w:r>
      <w:r w:rsidRPr="00DA550C">
        <w:rPr>
          <w:rFonts w:ascii="Times New Roman" w:hAnsi="Times New Roman"/>
          <w:sz w:val="28"/>
          <w:szCs w:val="28"/>
          <w:lang w:eastAsia="ru-RU"/>
        </w:rPr>
        <w:t>При продолжительном лечении, особенно более 1 года, пациенты должны находиться под регулярным наблюдением врача.</w:t>
      </w:r>
    </w:p>
    <w:p w14:paraId="691A5AA5" w14:textId="77777777" w:rsidR="008A5E1F" w:rsidRPr="00DA550C" w:rsidRDefault="008A5E1F" w:rsidP="00DA550C">
      <w:pPr>
        <w:pStyle w:val="ac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550C">
        <w:rPr>
          <w:rFonts w:ascii="Times New Roman" w:hAnsi="Times New Roman"/>
          <w:i/>
          <w:sz w:val="28"/>
          <w:szCs w:val="28"/>
          <w:lang w:eastAsia="ru-RU"/>
        </w:rPr>
        <w:t>Инфекции желудочно-кишечного тракта, вызванные бактериями.</w:t>
      </w:r>
      <w:r w:rsidRPr="00DA550C">
        <w:rPr>
          <w:rFonts w:ascii="Times New Roman" w:hAnsi="Times New Roman"/>
          <w:sz w:val="28"/>
          <w:szCs w:val="28"/>
          <w:lang w:eastAsia="ru-RU"/>
        </w:rPr>
        <w:t xml:space="preserve"> Лечение препаратом может в незначительной степени повысить риск возникновения желудочно-кишечных инфекций, вызываемых такими бактериями как </w:t>
      </w:r>
      <w:proofErr w:type="spellStart"/>
      <w:r w:rsidRPr="00DA550C">
        <w:rPr>
          <w:rFonts w:ascii="Times New Roman" w:hAnsi="Times New Roman"/>
          <w:i/>
          <w:sz w:val="28"/>
          <w:szCs w:val="28"/>
          <w:lang w:eastAsia="ru-RU"/>
        </w:rPr>
        <w:t>Salmonella</w:t>
      </w:r>
      <w:proofErr w:type="spellEnd"/>
      <w:r w:rsidRPr="00DA550C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DA550C">
        <w:rPr>
          <w:rFonts w:ascii="Times New Roman" w:hAnsi="Times New Roman"/>
          <w:i/>
          <w:sz w:val="28"/>
          <w:szCs w:val="28"/>
          <w:lang w:eastAsia="ru-RU"/>
        </w:rPr>
        <w:t>Campylobacter</w:t>
      </w:r>
      <w:proofErr w:type="spellEnd"/>
      <w:r w:rsidRPr="00DA550C">
        <w:rPr>
          <w:rFonts w:ascii="Times New Roman" w:hAnsi="Times New Roman"/>
          <w:sz w:val="28"/>
          <w:szCs w:val="28"/>
          <w:lang w:eastAsia="ru-RU"/>
        </w:rPr>
        <w:t xml:space="preserve"> или </w:t>
      </w:r>
      <w:r w:rsidRPr="00DA550C">
        <w:rPr>
          <w:rFonts w:ascii="Times New Roman" w:hAnsi="Times New Roman"/>
          <w:i/>
          <w:sz w:val="28"/>
          <w:szCs w:val="28"/>
          <w:lang w:eastAsia="ru-RU"/>
        </w:rPr>
        <w:t xml:space="preserve">C. </w:t>
      </w:r>
      <w:proofErr w:type="spellStart"/>
      <w:r w:rsidRPr="00DA550C">
        <w:rPr>
          <w:rFonts w:ascii="Times New Roman" w:hAnsi="Times New Roman"/>
          <w:i/>
          <w:sz w:val="28"/>
          <w:szCs w:val="28"/>
          <w:lang w:eastAsia="ru-RU"/>
        </w:rPr>
        <w:t>Difficile</w:t>
      </w:r>
      <w:proofErr w:type="spellEnd"/>
      <w:r w:rsidRPr="00DA550C">
        <w:rPr>
          <w:rFonts w:ascii="Times New Roman" w:hAnsi="Times New Roman"/>
          <w:sz w:val="28"/>
          <w:szCs w:val="28"/>
          <w:lang w:eastAsia="ru-RU"/>
        </w:rPr>
        <w:t>.</w:t>
      </w:r>
    </w:p>
    <w:p w14:paraId="33145391" w14:textId="77777777" w:rsidR="008A5E1F" w:rsidRPr="00DA550C" w:rsidRDefault="008A5E1F" w:rsidP="00DA550C">
      <w:pPr>
        <w:pStyle w:val="ac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DA550C">
        <w:rPr>
          <w:rFonts w:ascii="Times New Roman" w:hAnsi="Times New Roman"/>
          <w:i/>
          <w:sz w:val="28"/>
          <w:szCs w:val="28"/>
          <w:lang w:eastAsia="ru-RU"/>
        </w:rPr>
        <w:t>Гипомагниемия</w:t>
      </w:r>
      <w:proofErr w:type="spellEnd"/>
      <w:r w:rsidRPr="00DA550C">
        <w:rPr>
          <w:rFonts w:ascii="Times New Roman" w:hAnsi="Times New Roman"/>
          <w:i/>
          <w:sz w:val="28"/>
          <w:szCs w:val="28"/>
          <w:lang w:eastAsia="ru-RU"/>
        </w:rPr>
        <w:t xml:space="preserve">. </w:t>
      </w:r>
      <w:r w:rsidRPr="00DA550C">
        <w:rPr>
          <w:rFonts w:ascii="Times New Roman" w:hAnsi="Times New Roman"/>
          <w:sz w:val="28"/>
          <w:szCs w:val="28"/>
          <w:lang w:eastAsia="ru-RU"/>
        </w:rPr>
        <w:t xml:space="preserve">Наблюдались случаи тяжелой </w:t>
      </w:r>
      <w:proofErr w:type="spellStart"/>
      <w:r w:rsidRPr="00DA550C">
        <w:rPr>
          <w:rFonts w:ascii="Times New Roman" w:hAnsi="Times New Roman"/>
          <w:sz w:val="28"/>
          <w:szCs w:val="28"/>
          <w:lang w:eastAsia="ru-RU"/>
        </w:rPr>
        <w:t>гипомагниемии</w:t>
      </w:r>
      <w:proofErr w:type="spellEnd"/>
      <w:r w:rsidRPr="00DA550C">
        <w:rPr>
          <w:rFonts w:ascii="Times New Roman" w:hAnsi="Times New Roman"/>
          <w:sz w:val="28"/>
          <w:szCs w:val="28"/>
          <w:lang w:eastAsia="ru-RU"/>
        </w:rPr>
        <w:t xml:space="preserve"> у пациентов, которые применяли ИПП, такие как </w:t>
      </w:r>
      <w:proofErr w:type="spellStart"/>
      <w:r w:rsidRPr="00DA550C">
        <w:rPr>
          <w:rFonts w:ascii="Times New Roman" w:hAnsi="Times New Roman"/>
          <w:sz w:val="28"/>
          <w:szCs w:val="28"/>
          <w:lang w:eastAsia="ru-RU"/>
        </w:rPr>
        <w:t>пантопразол</w:t>
      </w:r>
      <w:proofErr w:type="spellEnd"/>
      <w:r w:rsidRPr="00DA550C">
        <w:rPr>
          <w:rFonts w:ascii="Times New Roman" w:hAnsi="Times New Roman"/>
          <w:sz w:val="28"/>
          <w:szCs w:val="28"/>
          <w:lang w:eastAsia="ru-RU"/>
        </w:rPr>
        <w:t xml:space="preserve">, в течение не менее трех месяцев, а в большинстве случаев – на протяжении года. Серьезные проявления </w:t>
      </w:r>
      <w:proofErr w:type="spellStart"/>
      <w:r w:rsidRPr="00DA550C">
        <w:rPr>
          <w:rFonts w:ascii="Times New Roman" w:hAnsi="Times New Roman"/>
          <w:sz w:val="28"/>
          <w:szCs w:val="28"/>
          <w:lang w:eastAsia="ru-RU"/>
        </w:rPr>
        <w:t>гипомагниемии</w:t>
      </w:r>
      <w:proofErr w:type="spellEnd"/>
      <w:r w:rsidRPr="00DA550C">
        <w:rPr>
          <w:rFonts w:ascii="Times New Roman" w:hAnsi="Times New Roman"/>
          <w:sz w:val="28"/>
          <w:szCs w:val="28"/>
          <w:lang w:eastAsia="ru-RU"/>
        </w:rPr>
        <w:t xml:space="preserve">, такие как усталость, тетания, делирий, судороги, головокружение и желудочковая аритмия, могут возникать незаметно, и их можно пропустить. В большинстве случаев состояние пациентов улучшается после заместительной терапии магнием и прекращения лечения ИПП. Пациентам, которые планируют длительную терапию или принимают ИПП в комбинации с дигоксином или препаратами, которые могут вызвать </w:t>
      </w:r>
      <w:proofErr w:type="spellStart"/>
      <w:r w:rsidRPr="00DA550C">
        <w:rPr>
          <w:rFonts w:ascii="Times New Roman" w:hAnsi="Times New Roman"/>
          <w:sz w:val="28"/>
          <w:szCs w:val="28"/>
          <w:lang w:eastAsia="ru-RU"/>
        </w:rPr>
        <w:t>гипомагниемию</w:t>
      </w:r>
      <w:proofErr w:type="spellEnd"/>
      <w:r w:rsidRPr="00DA550C">
        <w:rPr>
          <w:rFonts w:ascii="Times New Roman" w:hAnsi="Times New Roman"/>
          <w:sz w:val="28"/>
          <w:szCs w:val="28"/>
          <w:lang w:eastAsia="ru-RU"/>
        </w:rPr>
        <w:t xml:space="preserve"> (например, с диуретиками), рекомендуется определять уровень магния перед началом лечения ингибиторами протонной помпы и периодически на протяжении терапии. </w:t>
      </w:r>
    </w:p>
    <w:p w14:paraId="2DD6C389" w14:textId="77777777" w:rsidR="008A5E1F" w:rsidRPr="00DA550C" w:rsidRDefault="008A5E1F" w:rsidP="00DA550C">
      <w:pPr>
        <w:pStyle w:val="ac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550C">
        <w:rPr>
          <w:rFonts w:ascii="Times New Roman" w:hAnsi="Times New Roman"/>
          <w:i/>
          <w:sz w:val="28"/>
          <w:szCs w:val="28"/>
          <w:lang w:eastAsia="ru-RU"/>
        </w:rPr>
        <w:t>Переломы костей.</w:t>
      </w:r>
      <w:r w:rsidRPr="00DA550C">
        <w:rPr>
          <w:rFonts w:ascii="Times New Roman" w:hAnsi="Times New Roman"/>
          <w:sz w:val="28"/>
          <w:szCs w:val="28"/>
          <w:lang w:eastAsia="ru-RU"/>
        </w:rPr>
        <w:t xml:space="preserve"> ИПП, особенно при применении в больших дозах и на протяжении длительного лечения (более 1 года) могут в некоторой степени увеличить риск перелома бедра, запястья и позвоночника, преимущественно у пациентов пожилого возраста или при наличии других существующих факторов риска. Данные исследований позволяют предположить, что ИПП могут увеличивать общий риск переломов на 10–40%. Некоторые из них могут быть обусловлены другими факторами риска. Пациенты с риском развития остеопороза должны получать лечение в соответствии с действующими клиническими рекомендациями и адекватное количество витамина D и кальция.</w:t>
      </w:r>
    </w:p>
    <w:p w14:paraId="21B24D30" w14:textId="77777777" w:rsidR="00185EEE" w:rsidRPr="00DA550C" w:rsidRDefault="00185EEE" w:rsidP="00DA550C">
      <w:pPr>
        <w:pStyle w:val="Style14"/>
        <w:widowControl/>
        <w:jc w:val="both"/>
        <w:rPr>
          <w:sz w:val="28"/>
          <w:szCs w:val="28"/>
        </w:rPr>
      </w:pPr>
      <w:bookmarkStart w:id="2" w:name="_Hlk156835863"/>
      <w:bookmarkStart w:id="3" w:name="_Hlk113290136"/>
      <w:r w:rsidRPr="00DA550C">
        <w:rPr>
          <w:i/>
          <w:iCs/>
          <w:sz w:val="28"/>
          <w:szCs w:val="28"/>
        </w:rPr>
        <w:t xml:space="preserve">Серьезные кожные нежелательные реакции. </w:t>
      </w:r>
      <w:r w:rsidRPr="00DA550C">
        <w:rPr>
          <w:sz w:val="28"/>
          <w:szCs w:val="28"/>
        </w:rPr>
        <w:t xml:space="preserve">При применении </w:t>
      </w:r>
      <w:proofErr w:type="spellStart"/>
      <w:r w:rsidRPr="00DA550C">
        <w:rPr>
          <w:sz w:val="28"/>
          <w:szCs w:val="28"/>
        </w:rPr>
        <w:t>пантопразола</w:t>
      </w:r>
      <w:proofErr w:type="spellEnd"/>
      <w:r w:rsidRPr="00DA550C">
        <w:rPr>
          <w:sz w:val="28"/>
          <w:szCs w:val="28"/>
        </w:rPr>
        <w:t xml:space="preserve"> сообщалось о возникновении </w:t>
      </w:r>
      <w:proofErr w:type="spellStart"/>
      <w:r w:rsidRPr="00DA550C">
        <w:rPr>
          <w:sz w:val="28"/>
          <w:szCs w:val="28"/>
        </w:rPr>
        <w:t>серьезн</w:t>
      </w:r>
      <w:r w:rsidRPr="00DA550C">
        <w:rPr>
          <w:sz w:val="28"/>
          <w:szCs w:val="28"/>
          <w:lang w:val="uk-UA"/>
        </w:rPr>
        <w:t>ых</w:t>
      </w:r>
      <w:proofErr w:type="spellEnd"/>
      <w:r w:rsidRPr="00DA550C">
        <w:rPr>
          <w:sz w:val="28"/>
          <w:szCs w:val="28"/>
          <w:lang w:val="uk-UA"/>
        </w:rPr>
        <w:t xml:space="preserve"> </w:t>
      </w:r>
      <w:proofErr w:type="spellStart"/>
      <w:r w:rsidRPr="00DA550C">
        <w:rPr>
          <w:sz w:val="28"/>
          <w:szCs w:val="28"/>
          <w:lang w:val="uk-UA"/>
        </w:rPr>
        <w:t>кожных</w:t>
      </w:r>
      <w:proofErr w:type="spellEnd"/>
      <w:r w:rsidRPr="00DA550C">
        <w:rPr>
          <w:sz w:val="28"/>
          <w:szCs w:val="28"/>
          <w:lang w:val="uk-UA"/>
        </w:rPr>
        <w:t xml:space="preserve"> </w:t>
      </w:r>
      <w:proofErr w:type="spellStart"/>
      <w:r w:rsidRPr="00DA550C">
        <w:rPr>
          <w:sz w:val="28"/>
          <w:szCs w:val="28"/>
          <w:lang w:val="uk-UA"/>
        </w:rPr>
        <w:t>нежелательных</w:t>
      </w:r>
      <w:proofErr w:type="spellEnd"/>
      <w:r w:rsidRPr="00DA550C">
        <w:rPr>
          <w:sz w:val="28"/>
          <w:szCs w:val="28"/>
          <w:lang w:val="uk-UA"/>
        </w:rPr>
        <w:t xml:space="preserve"> </w:t>
      </w:r>
      <w:proofErr w:type="spellStart"/>
      <w:r w:rsidRPr="00DA550C">
        <w:rPr>
          <w:sz w:val="28"/>
          <w:szCs w:val="28"/>
          <w:lang w:val="uk-UA"/>
        </w:rPr>
        <w:t>реакци</w:t>
      </w:r>
      <w:proofErr w:type="spellEnd"/>
      <w:r w:rsidRPr="00DA550C">
        <w:rPr>
          <w:sz w:val="28"/>
          <w:szCs w:val="28"/>
        </w:rPr>
        <w:t xml:space="preserve">й, включая </w:t>
      </w:r>
      <w:proofErr w:type="spellStart"/>
      <w:r w:rsidRPr="00DA550C">
        <w:rPr>
          <w:sz w:val="28"/>
          <w:szCs w:val="28"/>
        </w:rPr>
        <w:t>мультиформную</w:t>
      </w:r>
      <w:proofErr w:type="spellEnd"/>
      <w:r w:rsidRPr="00DA550C">
        <w:rPr>
          <w:sz w:val="28"/>
          <w:szCs w:val="28"/>
        </w:rPr>
        <w:t xml:space="preserve"> эритему, синдром Стивенса-Джонсона, токсический эпидермальный некролиз </w:t>
      </w:r>
      <w:r w:rsidRPr="00DA550C">
        <w:rPr>
          <w:sz w:val="28"/>
          <w:szCs w:val="28"/>
          <w:lang w:val="uk-UA"/>
        </w:rPr>
        <w:t>(</w:t>
      </w:r>
      <w:r w:rsidRPr="00DA550C">
        <w:rPr>
          <w:sz w:val="28"/>
          <w:szCs w:val="28"/>
          <w:lang w:val="en-US"/>
        </w:rPr>
        <w:t>TEN</w:t>
      </w:r>
      <w:r w:rsidRPr="00DA550C">
        <w:rPr>
          <w:sz w:val="28"/>
          <w:szCs w:val="28"/>
        </w:rPr>
        <w:t xml:space="preserve">, </w:t>
      </w:r>
      <w:r w:rsidRPr="00DA550C">
        <w:rPr>
          <w:sz w:val="28"/>
          <w:szCs w:val="28"/>
          <w:lang w:val="uk-UA"/>
        </w:rPr>
        <w:t xml:space="preserve">синдром </w:t>
      </w:r>
      <w:r w:rsidRPr="00DA550C">
        <w:rPr>
          <w:sz w:val="28"/>
          <w:szCs w:val="28"/>
        </w:rPr>
        <w:t>Лайелл</w:t>
      </w:r>
      <w:r w:rsidRPr="00DA550C">
        <w:rPr>
          <w:sz w:val="28"/>
          <w:szCs w:val="28"/>
          <w:lang w:val="uk-UA"/>
        </w:rPr>
        <w:t>а),</w:t>
      </w:r>
      <w:r w:rsidRPr="00DA550C">
        <w:rPr>
          <w:sz w:val="28"/>
          <w:szCs w:val="28"/>
        </w:rPr>
        <w:t xml:space="preserve"> лекарственную реакцию с эозинофилией и системными симптомами (DRESS), которые могут быть жизнеугрожающими или летальными. Частота возникновения этих реакций неизвестна (см. раздел 4.8). П</w:t>
      </w:r>
      <w:proofErr w:type="spellStart"/>
      <w:r w:rsidRPr="00DA550C">
        <w:rPr>
          <w:sz w:val="28"/>
          <w:szCs w:val="28"/>
          <w:lang w:val="uk-UA"/>
        </w:rPr>
        <w:t>ри</w:t>
      </w:r>
      <w:proofErr w:type="spellEnd"/>
      <w:r w:rsidRPr="00DA550C">
        <w:rPr>
          <w:sz w:val="28"/>
          <w:szCs w:val="28"/>
          <w:lang w:val="uk-UA"/>
        </w:rPr>
        <w:t xml:space="preserve"> </w:t>
      </w:r>
      <w:proofErr w:type="spellStart"/>
      <w:r w:rsidRPr="00DA550C">
        <w:rPr>
          <w:sz w:val="28"/>
          <w:szCs w:val="28"/>
          <w:lang w:val="uk-UA"/>
        </w:rPr>
        <w:t>назначении</w:t>
      </w:r>
      <w:proofErr w:type="spellEnd"/>
      <w:r w:rsidRPr="00DA550C">
        <w:rPr>
          <w:sz w:val="28"/>
          <w:szCs w:val="28"/>
          <w:lang w:val="uk-UA"/>
        </w:rPr>
        <w:t xml:space="preserve"> </w:t>
      </w:r>
      <w:proofErr w:type="spellStart"/>
      <w:r w:rsidRPr="00DA550C">
        <w:rPr>
          <w:sz w:val="28"/>
          <w:szCs w:val="28"/>
        </w:rPr>
        <w:t>пантопразола</w:t>
      </w:r>
      <w:proofErr w:type="spellEnd"/>
      <w:r w:rsidRPr="00DA550C">
        <w:rPr>
          <w:sz w:val="28"/>
          <w:szCs w:val="28"/>
        </w:rPr>
        <w:t xml:space="preserve"> пациентов следует проинформировать о признаках и симптомах этих кожных реакций и необходимости тщательно контролировать их возникновение. В случае </w:t>
      </w:r>
      <w:proofErr w:type="spellStart"/>
      <w:r w:rsidRPr="00DA550C">
        <w:rPr>
          <w:sz w:val="28"/>
          <w:szCs w:val="28"/>
          <w:lang w:val="uk-UA"/>
        </w:rPr>
        <w:t>появлени</w:t>
      </w:r>
      <w:proofErr w:type="spellEnd"/>
      <w:r w:rsidRPr="00DA550C">
        <w:rPr>
          <w:sz w:val="28"/>
          <w:szCs w:val="28"/>
        </w:rPr>
        <w:t xml:space="preserve">я этих признаков и симптомов следует немедленно прекратить применение </w:t>
      </w:r>
      <w:proofErr w:type="spellStart"/>
      <w:r w:rsidRPr="00DA550C">
        <w:rPr>
          <w:sz w:val="28"/>
          <w:szCs w:val="28"/>
        </w:rPr>
        <w:t>пантопразола</w:t>
      </w:r>
      <w:proofErr w:type="spellEnd"/>
      <w:r w:rsidRPr="00DA550C">
        <w:rPr>
          <w:sz w:val="28"/>
          <w:szCs w:val="28"/>
        </w:rPr>
        <w:t xml:space="preserve"> и рассмотреть возможность назначения альтернативного лечения.</w:t>
      </w:r>
    </w:p>
    <w:bookmarkEnd w:id="2"/>
    <w:bookmarkEnd w:id="3"/>
    <w:p w14:paraId="23181ACA" w14:textId="4DFDFC81" w:rsidR="008A5E1F" w:rsidRPr="00DA550C" w:rsidRDefault="008A5E1F" w:rsidP="00DA550C">
      <w:pPr>
        <w:pStyle w:val="ac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550C">
        <w:rPr>
          <w:rFonts w:ascii="Times New Roman" w:hAnsi="Times New Roman"/>
          <w:i/>
          <w:sz w:val="28"/>
          <w:szCs w:val="28"/>
          <w:lang w:eastAsia="ru-RU"/>
        </w:rPr>
        <w:t xml:space="preserve">Подострая кожная красная волчанка. </w:t>
      </w:r>
      <w:r w:rsidRPr="00DA550C">
        <w:rPr>
          <w:rFonts w:ascii="Times New Roman" w:hAnsi="Times New Roman"/>
          <w:sz w:val="28"/>
          <w:szCs w:val="28"/>
          <w:lang w:eastAsia="ru-RU"/>
        </w:rPr>
        <w:t xml:space="preserve">Применение ИПП связывают с очень редкими случаями развития подострой кожной красной волчанки. Если возникает поражение, особенно на участках, подвергающихся воздействию солнечного света, которое сопровождается артралгией, пациенту необходимо немедленно обратиться к врачу, который рассмотрит необходимость отмены </w:t>
      </w:r>
      <w:proofErr w:type="spellStart"/>
      <w:r w:rsidRPr="00DA550C">
        <w:rPr>
          <w:rFonts w:ascii="Times New Roman" w:hAnsi="Times New Roman"/>
          <w:sz w:val="28"/>
          <w:szCs w:val="28"/>
          <w:lang w:eastAsia="ru-RU"/>
        </w:rPr>
        <w:t>пантопразола</w:t>
      </w:r>
      <w:proofErr w:type="spellEnd"/>
      <w:r w:rsidRPr="00DA550C">
        <w:rPr>
          <w:rFonts w:ascii="Times New Roman" w:hAnsi="Times New Roman"/>
          <w:sz w:val="28"/>
          <w:szCs w:val="28"/>
          <w:lang w:eastAsia="ru-RU"/>
        </w:rPr>
        <w:t>. Возникновение подострой кожной красной волчанки у пациентов во время предыдущей терапии ИПП может повысить риск его развития при применении других ИПП.</w:t>
      </w:r>
    </w:p>
    <w:p w14:paraId="6EC87DD0" w14:textId="77777777" w:rsidR="008A5E1F" w:rsidRPr="00DA550C" w:rsidRDefault="008A5E1F" w:rsidP="00DA550C">
      <w:pPr>
        <w:pStyle w:val="ac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DA550C">
        <w:rPr>
          <w:rFonts w:ascii="Times New Roman" w:hAnsi="Times New Roman"/>
          <w:i/>
          <w:sz w:val="28"/>
          <w:szCs w:val="28"/>
          <w:lang w:eastAsia="ru-RU"/>
        </w:rPr>
        <w:t>Влияние на результаты лабораторных исследований.</w:t>
      </w:r>
    </w:p>
    <w:p w14:paraId="1C8F8AE0" w14:textId="77777777" w:rsidR="008A5E1F" w:rsidRPr="00DA550C" w:rsidRDefault="008A5E1F" w:rsidP="00DA550C">
      <w:pPr>
        <w:pStyle w:val="ac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550C">
        <w:rPr>
          <w:rFonts w:ascii="Times New Roman" w:hAnsi="Times New Roman"/>
          <w:sz w:val="28"/>
          <w:szCs w:val="28"/>
          <w:lang w:eastAsia="ru-RU"/>
        </w:rPr>
        <w:t xml:space="preserve">Повышенный уровень </w:t>
      </w:r>
      <w:proofErr w:type="spellStart"/>
      <w:r w:rsidRPr="00DA550C">
        <w:rPr>
          <w:rFonts w:ascii="Times New Roman" w:hAnsi="Times New Roman"/>
          <w:sz w:val="28"/>
          <w:szCs w:val="28"/>
          <w:lang w:eastAsia="ru-RU"/>
        </w:rPr>
        <w:t>хромогранина</w:t>
      </w:r>
      <w:proofErr w:type="spellEnd"/>
      <w:r w:rsidRPr="00DA550C">
        <w:rPr>
          <w:rFonts w:ascii="Times New Roman" w:hAnsi="Times New Roman"/>
          <w:sz w:val="28"/>
          <w:szCs w:val="28"/>
          <w:lang w:eastAsia="ru-RU"/>
        </w:rPr>
        <w:t xml:space="preserve"> А (</w:t>
      </w:r>
      <w:proofErr w:type="spellStart"/>
      <w:r w:rsidRPr="00DA550C">
        <w:rPr>
          <w:rFonts w:ascii="Times New Roman" w:hAnsi="Times New Roman"/>
          <w:sz w:val="28"/>
          <w:szCs w:val="28"/>
          <w:lang w:eastAsia="ru-RU"/>
        </w:rPr>
        <w:t>CgA</w:t>
      </w:r>
      <w:proofErr w:type="spellEnd"/>
      <w:r w:rsidRPr="00DA550C">
        <w:rPr>
          <w:rFonts w:ascii="Times New Roman" w:hAnsi="Times New Roman"/>
          <w:sz w:val="28"/>
          <w:szCs w:val="28"/>
          <w:lang w:eastAsia="ru-RU"/>
        </w:rPr>
        <w:t xml:space="preserve">) может влиять на результаты исследований при диагностике нейроэндокринных опухолей. Чтобы избежать такого воздействия, лечение </w:t>
      </w:r>
      <w:proofErr w:type="spellStart"/>
      <w:r w:rsidRPr="00DA550C">
        <w:rPr>
          <w:rFonts w:ascii="Times New Roman" w:hAnsi="Times New Roman"/>
          <w:sz w:val="28"/>
          <w:szCs w:val="28"/>
          <w:lang w:eastAsia="ru-RU"/>
        </w:rPr>
        <w:t>пантопразолом</w:t>
      </w:r>
      <w:proofErr w:type="spellEnd"/>
      <w:r w:rsidRPr="00DA550C">
        <w:rPr>
          <w:rFonts w:ascii="Times New Roman" w:hAnsi="Times New Roman"/>
          <w:sz w:val="28"/>
          <w:szCs w:val="28"/>
          <w:lang w:eastAsia="ru-RU"/>
        </w:rPr>
        <w:t xml:space="preserve"> следует временно прекратить по крайней мере за 5 дней до проведения оценки уровня </w:t>
      </w:r>
      <w:proofErr w:type="spellStart"/>
      <w:r w:rsidRPr="00DA550C">
        <w:rPr>
          <w:rFonts w:ascii="Times New Roman" w:hAnsi="Times New Roman"/>
          <w:sz w:val="28"/>
          <w:szCs w:val="28"/>
          <w:lang w:eastAsia="ru-RU"/>
        </w:rPr>
        <w:t>CgA</w:t>
      </w:r>
      <w:proofErr w:type="spellEnd"/>
      <w:r w:rsidRPr="00DA550C">
        <w:rPr>
          <w:rFonts w:ascii="Times New Roman" w:hAnsi="Times New Roman"/>
          <w:sz w:val="28"/>
          <w:szCs w:val="28"/>
          <w:lang w:eastAsia="ru-RU"/>
        </w:rPr>
        <w:t xml:space="preserve">. Если уровни </w:t>
      </w:r>
      <w:proofErr w:type="spellStart"/>
      <w:r w:rsidRPr="00DA550C">
        <w:rPr>
          <w:rFonts w:ascii="Times New Roman" w:hAnsi="Times New Roman"/>
          <w:sz w:val="28"/>
          <w:szCs w:val="28"/>
          <w:lang w:eastAsia="ru-RU"/>
        </w:rPr>
        <w:t>CgA</w:t>
      </w:r>
      <w:proofErr w:type="spellEnd"/>
      <w:r w:rsidRPr="00DA550C">
        <w:rPr>
          <w:rFonts w:ascii="Times New Roman" w:hAnsi="Times New Roman"/>
          <w:sz w:val="28"/>
          <w:szCs w:val="28"/>
          <w:lang w:eastAsia="ru-RU"/>
        </w:rPr>
        <w:t xml:space="preserve"> и гастрина не вернулись в диапазон нормальных значений после первоначального измерения, следует провести повторные измерения через 14 дней после отмены лечения ИПП.</w:t>
      </w:r>
    </w:p>
    <w:p w14:paraId="019137EA" w14:textId="3300708A" w:rsidR="00F114C2" w:rsidRPr="00DA550C" w:rsidRDefault="0041454E" w:rsidP="00DA550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Вспомогательные вещества.</w:t>
      </w:r>
      <w:r w:rsidRPr="00DA55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Этот лекарственный препарат содержит менее 1 ммоль (23 мг)/дозу натрия, то есть практически свободен от натрия.</w:t>
      </w:r>
    </w:p>
    <w:p w14:paraId="3B1AB166" w14:textId="77777777" w:rsidR="00E53CDD" w:rsidRPr="00DA550C" w:rsidRDefault="007D0E84" w:rsidP="00DA55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bookmarkStart w:id="4" w:name="_Hlk21965267"/>
      <w:bookmarkEnd w:id="1"/>
      <w:r w:rsidRPr="00DA550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Взаимодействия с другими лекарственными препаратами</w:t>
      </w:r>
    </w:p>
    <w:p w14:paraId="130C869B" w14:textId="77777777" w:rsidR="008A5E1F" w:rsidRPr="00DA550C" w:rsidRDefault="008A5E1F" w:rsidP="00DA550C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bookmarkStart w:id="5" w:name="2175220271"/>
      <w:r w:rsidRPr="00DA550C">
        <w:rPr>
          <w:rFonts w:ascii="Times New Roman" w:eastAsia="Times New Roman" w:hAnsi="Times New Roman"/>
          <w:i/>
          <w:sz w:val="28"/>
          <w:szCs w:val="28"/>
          <w:lang w:eastAsia="ru-RU"/>
        </w:rPr>
        <w:t>Лекарственные средства, абсорбция которых зависит от рН</w:t>
      </w:r>
      <w:r w:rsidRPr="00DA550C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.</w:t>
      </w:r>
    </w:p>
    <w:p w14:paraId="6294AD04" w14:textId="77777777" w:rsidR="008A5E1F" w:rsidRPr="00DA550C" w:rsidRDefault="008A5E1F" w:rsidP="00DA55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sz w:val="28"/>
          <w:szCs w:val="28"/>
          <w:lang w:eastAsia="ru-RU"/>
        </w:rPr>
        <w:t xml:space="preserve">Из-за глубокого и продолжительного ингибирования секреции желудочной кислоты </w:t>
      </w:r>
      <w:r w:rsidRPr="00DA550C">
        <w:rPr>
          <w:rFonts w:ascii="Times New Roman" w:eastAsia="Times New Roman" w:hAnsi="Times New Roman"/>
          <w:sz w:val="28"/>
          <w:szCs w:val="28"/>
          <w:lang w:val="uk-UA" w:eastAsia="ru-RU"/>
        </w:rPr>
        <w:t>п</w:t>
      </w:r>
      <w:proofErr w:type="spellStart"/>
      <w:r w:rsidRPr="00DA550C">
        <w:rPr>
          <w:rFonts w:ascii="Times New Roman" w:eastAsia="Times New Roman" w:hAnsi="Times New Roman" w:hint="eastAsia"/>
          <w:sz w:val="28"/>
          <w:szCs w:val="28"/>
          <w:lang w:eastAsia="ru-RU"/>
        </w:rPr>
        <w:t>антопразол</w:t>
      </w:r>
      <w:proofErr w:type="spellEnd"/>
      <w:r w:rsidRPr="00DA550C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может снижать всасывание других лекарственных препаратов</w:t>
      </w:r>
      <w:r w:rsidRPr="00DA55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DA550C">
        <w:rPr>
          <w:rFonts w:ascii="Times New Roman" w:eastAsia="Times New Roman" w:hAnsi="Times New Roman"/>
          <w:sz w:val="28"/>
          <w:szCs w:val="28"/>
          <w:lang w:eastAsia="ru-RU"/>
        </w:rPr>
        <w:t xml:space="preserve">биологическая доступность которых зависит от показателя желудочного pH, например, некоторых </w:t>
      </w:r>
      <w:proofErr w:type="spellStart"/>
      <w:r w:rsidRPr="00DA550C">
        <w:rPr>
          <w:rFonts w:ascii="Times New Roman" w:eastAsia="Times New Roman" w:hAnsi="Times New Roman"/>
          <w:sz w:val="28"/>
          <w:szCs w:val="28"/>
          <w:lang w:eastAsia="ru-RU"/>
        </w:rPr>
        <w:t>азольных</w:t>
      </w:r>
      <w:proofErr w:type="spellEnd"/>
      <w:r w:rsidRPr="00DA550C">
        <w:rPr>
          <w:rFonts w:ascii="Times New Roman" w:eastAsia="Times New Roman" w:hAnsi="Times New Roman"/>
          <w:sz w:val="28"/>
          <w:szCs w:val="28"/>
          <w:lang w:eastAsia="ru-RU"/>
        </w:rPr>
        <w:t xml:space="preserve"> фунгицидов, таких как кетоконазол, итраконазол, </w:t>
      </w:r>
      <w:proofErr w:type="spellStart"/>
      <w:r w:rsidRPr="00DA550C">
        <w:rPr>
          <w:rFonts w:ascii="Times New Roman" w:eastAsia="Times New Roman" w:hAnsi="Times New Roman"/>
          <w:sz w:val="28"/>
          <w:szCs w:val="28"/>
          <w:lang w:eastAsia="ru-RU"/>
        </w:rPr>
        <w:t>позаконазол</w:t>
      </w:r>
      <w:proofErr w:type="spellEnd"/>
      <w:r w:rsidRPr="00DA550C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других лекарственных средств, таких как </w:t>
      </w:r>
      <w:proofErr w:type="spellStart"/>
      <w:r w:rsidRPr="00DA550C">
        <w:rPr>
          <w:rFonts w:ascii="Times New Roman" w:eastAsia="Times New Roman" w:hAnsi="Times New Roman"/>
          <w:sz w:val="28"/>
          <w:szCs w:val="28"/>
          <w:lang w:eastAsia="ru-RU"/>
        </w:rPr>
        <w:t>эрлотиниб</w:t>
      </w:r>
      <w:proofErr w:type="spellEnd"/>
      <w:r w:rsidRPr="00DA550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CBE61F1" w14:textId="77777777" w:rsidR="008A5E1F" w:rsidRPr="00DA550C" w:rsidRDefault="008A5E1F" w:rsidP="00DA550C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i/>
          <w:sz w:val="28"/>
          <w:szCs w:val="28"/>
          <w:lang w:eastAsia="ru-RU"/>
        </w:rPr>
        <w:t>Ингибиторы протеазы ВИЧ.</w:t>
      </w:r>
    </w:p>
    <w:p w14:paraId="2EC0658B" w14:textId="77777777" w:rsidR="008A5E1F" w:rsidRPr="00DA550C" w:rsidRDefault="008A5E1F" w:rsidP="00DA55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550C">
        <w:rPr>
          <w:rFonts w:ascii="Times New Roman" w:eastAsia="Times New Roman" w:hAnsi="Times New Roman"/>
          <w:sz w:val="28"/>
          <w:szCs w:val="28"/>
          <w:lang w:eastAsia="ru-RU"/>
        </w:rPr>
        <w:t xml:space="preserve">Совместное применение </w:t>
      </w:r>
      <w:proofErr w:type="spellStart"/>
      <w:r w:rsidRPr="00DA550C">
        <w:rPr>
          <w:rFonts w:ascii="Times New Roman" w:eastAsia="Times New Roman" w:hAnsi="Times New Roman"/>
          <w:sz w:val="28"/>
          <w:szCs w:val="28"/>
          <w:lang w:eastAsia="ru-RU"/>
        </w:rPr>
        <w:t>атазанавира</w:t>
      </w:r>
      <w:proofErr w:type="spellEnd"/>
      <w:r w:rsidRPr="00DA550C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других лекарств от ВИЧ, поглощения которых зависит от рН</w:t>
      </w:r>
      <w:r w:rsidRPr="00DA550C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DA550C">
        <w:rPr>
          <w:rFonts w:ascii="Times New Roman" w:eastAsia="Times New Roman" w:hAnsi="Times New Roman"/>
          <w:sz w:val="28"/>
          <w:szCs w:val="28"/>
          <w:lang w:eastAsia="ru-RU"/>
        </w:rPr>
        <w:t xml:space="preserve"> с ингибиторами протонной помпы, может привести к существенному снижению биологической доступности этих препаратов против ВИЧ и может повлиять на эффективность этих лекарств. Таким образом, совместное применение ингибиторов протонной помпы с </w:t>
      </w:r>
      <w:proofErr w:type="spellStart"/>
      <w:r w:rsidRPr="00DA550C">
        <w:rPr>
          <w:rFonts w:ascii="Times New Roman" w:eastAsia="Times New Roman" w:hAnsi="Times New Roman"/>
          <w:sz w:val="28"/>
          <w:szCs w:val="28"/>
          <w:lang w:eastAsia="ru-RU"/>
        </w:rPr>
        <w:t>атазанавиром</w:t>
      </w:r>
      <w:proofErr w:type="spellEnd"/>
      <w:r w:rsidRPr="00DA550C">
        <w:rPr>
          <w:rFonts w:ascii="Times New Roman" w:eastAsia="Times New Roman" w:hAnsi="Times New Roman"/>
          <w:sz w:val="28"/>
          <w:szCs w:val="28"/>
          <w:lang w:eastAsia="ru-RU"/>
        </w:rPr>
        <w:t xml:space="preserve"> не рекомендуется. </w:t>
      </w:r>
    </w:p>
    <w:p w14:paraId="26045D3D" w14:textId="77777777" w:rsidR="008A5E1F" w:rsidRPr="00DA550C" w:rsidRDefault="008A5E1F" w:rsidP="00DA550C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DA550C">
        <w:rPr>
          <w:rFonts w:ascii="Times New Roman" w:hAnsi="Times New Roman"/>
          <w:sz w:val="28"/>
          <w:szCs w:val="28"/>
        </w:rPr>
        <w:t xml:space="preserve">В случае, когда совместного применения ингибиторов протеазы ВИЧ с ИПП нельзя избежать, рекомендуется тщательный клинический мониторинг (например, вирусной нагрузки). Не следует превышать суточную дозу </w:t>
      </w:r>
      <w:proofErr w:type="spellStart"/>
      <w:r w:rsidRPr="00DA550C">
        <w:rPr>
          <w:rFonts w:ascii="Times New Roman" w:hAnsi="Times New Roman"/>
          <w:sz w:val="28"/>
          <w:szCs w:val="28"/>
        </w:rPr>
        <w:t>пантопразола</w:t>
      </w:r>
      <w:proofErr w:type="spellEnd"/>
      <w:r w:rsidRPr="00DA550C">
        <w:rPr>
          <w:rFonts w:ascii="Times New Roman" w:hAnsi="Times New Roman"/>
          <w:sz w:val="28"/>
          <w:szCs w:val="28"/>
        </w:rPr>
        <w:t xml:space="preserve"> 20 мг. Может возникнуть необходимость корректировки дозы ингибиторов протеазы ВИЧ.</w:t>
      </w:r>
    </w:p>
    <w:p w14:paraId="1079BB8A" w14:textId="0E75FB4F" w:rsidR="008A5E1F" w:rsidRPr="00DA550C" w:rsidRDefault="008A5E1F" w:rsidP="00DA550C">
      <w:pPr>
        <w:pStyle w:val="ac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proofErr w:type="spellStart"/>
      <w:r w:rsidRPr="00DA550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Кумариновые</w:t>
      </w:r>
      <w:proofErr w:type="spellEnd"/>
      <w:r w:rsidRPr="00DA550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антикоагулянты (</w:t>
      </w:r>
      <w:proofErr w:type="spellStart"/>
      <w:r w:rsidRPr="00DA550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фенпрокумон</w:t>
      </w:r>
      <w:proofErr w:type="spellEnd"/>
      <w:r w:rsidRPr="00DA550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и варфарин).</w:t>
      </w:r>
    </w:p>
    <w:p w14:paraId="291C5076" w14:textId="133E22C0" w:rsidR="008A5E1F" w:rsidRPr="00DA550C" w:rsidRDefault="008A5E1F" w:rsidP="00DA550C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DA550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Совместное применение </w:t>
      </w:r>
      <w:proofErr w:type="spellStart"/>
      <w:r w:rsidRPr="00DA550C">
        <w:rPr>
          <w:rFonts w:ascii="Times New Roman" w:eastAsia="Times New Roman" w:hAnsi="Times New Roman"/>
          <w:iCs/>
          <w:sz w:val="28"/>
          <w:szCs w:val="28"/>
          <w:lang w:eastAsia="ru-RU"/>
        </w:rPr>
        <w:t>пантопразола</w:t>
      </w:r>
      <w:proofErr w:type="spellEnd"/>
      <w:r w:rsidRPr="00DA550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 варфарином или </w:t>
      </w:r>
      <w:proofErr w:type="spellStart"/>
      <w:r w:rsidRPr="00DA550C">
        <w:rPr>
          <w:rFonts w:ascii="Times New Roman" w:eastAsia="Times New Roman" w:hAnsi="Times New Roman"/>
          <w:iCs/>
          <w:sz w:val="28"/>
          <w:szCs w:val="28"/>
          <w:lang w:eastAsia="ru-RU"/>
        </w:rPr>
        <w:t>фенпрокумоном</w:t>
      </w:r>
      <w:proofErr w:type="spellEnd"/>
      <w:r w:rsidRPr="00DA550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не влияло на фармакокинетику варфарина, </w:t>
      </w:r>
      <w:proofErr w:type="spellStart"/>
      <w:r w:rsidRPr="00DA550C">
        <w:rPr>
          <w:rFonts w:ascii="Times New Roman" w:eastAsia="Times New Roman" w:hAnsi="Times New Roman"/>
          <w:iCs/>
          <w:sz w:val="28"/>
          <w:szCs w:val="28"/>
          <w:lang w:eastAsia="ru-RU"/>
        </w:rPr>
        <w:t>фенпрокумона</w:t>
      </w:r>
      <w:proofErr w:type="spellEnd"/>
      <w:r w:rsidRPr="00DA550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или МНИ (международный нормализованный индекс). Однако сообщали о повышении </w:t>
      </w:r>
      <w:r w:rsidRPr="00DA550C">
        <w:rPr>
          <w:rFonts w:ascii="Times New Roman" w:eastAsia="Times New Roman" w:hAnsi="Times New Roman"/>
          <w:sz w:val="28"/>
          <w:szCs w:val="28"/>
          <w:lang w:eastAsia="ru-RU"/>
        </w:rPr>
        <w:t>МНИ</w:t>
      </w:r>
      <w:r w:rsidRPr="00DA550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 продлении протромбинового времени у пациентов, которые совместно применяли ИПП и варфарин или </w:t>
      </w:r>
      <w:proofErr w:type="spellStart"/>
      <w:r w:rsidRPr="00DA550C">
        <w:rPr>
          <w:rFonts w:ascii="Times New Roman" w:eastAsia="Times New Roman" w:hAnsi="Times New Roman"/>
          <w:iCs/>
          <w:sz w:val="28"/>
          <w:szCs w:val="28"/>
          <w:lang w:eastAsia="ru-RU"/>
        </w:rPr>
        <w:t>фенпрокумон</w:t>
      </w:r>
      <w:proofErr w:type="spellEnd"/>
      <w:r w:rsidRPr="00DA550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Повышение </w:t>
      </w:r>
      <w:r w:rsidRPr="00DA550C">
        <w:rPr>
          <w:rFonts w:ascii="Times New Roman" w:eastAsia="Times New Roman" w:hAnsi="Times New Roman"/>
          <w:sz w:val="28"/>
          <w:szCs w:val="28"/>
          <w:lang w:eastAsia="ru-RU"/>
        </w:rPr>
        <w:t>МНИ</w:t>
      </w:r>
      <w:r w:rsidRPr="00DA550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 продление протромбинового времени могут привести к развитию патологического кровотечения и даже к летальному исходу. </w:t>
      </w:r>
      <w:r w:rsidRPr="00DA550C">
        <w:rPr>
          <w:rFonts w:ascii="Times New Roman" w:hAnsi="Times New Roman"/>
          <w:sz w:val="28"/>
          <w:szCs w:val="28"/>
        </w:rPr>
        <w:t xml:space="preserve">В случае такого совместного применения необходимо проводить мониторинг МНИ и </w:t>
      </w:r>
      <w:proofErr w:type="spellStart"/>
      <w:r w:rsidRPr="00DA550C">
        <w:rPr>
          <w:rFonts w:ascii="Times New Roman" w:hAnsi="Times New Roman"/>
          <w:sz w:val="28"/>
          <w:szCs w:val="28"/>
        </w:rPr>
        <w:t>протромбино</w:t>
      </w:r>
      <w:proofErr w:type="spellEnd"/>
      <w:r w:rsidR="0096471E" w:rsidRPr="00DA550C">
        <w:rPr>
          <w:rFonts w:ascii="Times New Roman" w:hAnsi="Times New Roman"/>
          <w:sz w:val="28"/>
          <w:szCs w:val="28"/>
          <w:lang w:val="uk-UA"/>
        </w:rPr>
        <w:t>в</w:t>
      </w:r>
      <w:r w:rsidRPr="00DA550C">
        <w:rPr>
          <w:rFonts w:ascii="Times New Roman" w:hAnsi="Times New Roman"/>
          <w:sz w:val="28"/>
          <w:szCs w:val="28"/>
        </w:rPr>
        <w:t>ого времени.</w:t>
      </w:r>
    </w:p>
    <w:p w14:paraId="3E47829A" w14:textId="77777777" w:rsidR="008A5E1F" w:rsidRPr="00DA550C" w:rsidRDefault="008A5E1F" w:rsidP="00DA550C">
      <w:pPr>
        <w:pStyle w:val="ac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Метотрексат.</w:t>
      </w:r>
    </w:p>
    <w:p w14:paraId="586A2F93" w14:textId="77777777" w:rsidR="008A5E1F" w:rsidRPr="00DA550C" w:rsidRDefault="008A5E1F" w:rsidP="00DA550C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DA550C">
        <w:rPr>
          <w:rFonts w:ascii="Times New Roman" w:hAnsi="Times New Roman"/>
          <w:sz w:val="28"/>
          <w:szCs w:val="28"/>
        </w:rPr>
        <w:t xml:space="preserve">Зафиксировано, что одновременное применение высоких доз метотрексата (например, 300 мг) и ИПП увеличивает уровень метотрексата в крови у некоторых пациентов. Пациентам, принимающим высокие дозы метотрексата, например больным раком или псориазом, рекомендуется временно прекратить лечение </w:t>
      </w:r>
      <w:proofErr w:type="spellStart"/>
      <w:r w:rsidRPr="00DA550C">
        <w:rPr>
          <w:rFonts w:ascii="Times New Roman" w:hAnsi="Times New Roman"/>
          <w:sz w:val="28"/>
          <w:szCs w:val="28"/>
        </w:rPr>
        <w:t>пантопразолом</w:t>
      </w:r>
      <w:proofErr w:type="spellEnd"/>
      <w:r w:rsidRPr="00DA550C">
        <w:rPr>
          <w:rFonts w:ascii="Times New Roman" w:hAnsi="Times New Roman"/>
          <w:sz w:val="28"/>
          <w:szCs w:val="28"/>
        </w:rPr>
        <w:t>.</w:t>
      </w:r>
    </w:p>
    <w:p w14:paraId="7CB00E3D" w14:textId="77777777" w:rsidR="008A5E1F" w:rsidRPr="00DA550C" w:rsidRDefault="008A5E1F" w:rsidP="00DA550C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Другие взаимодействия.</w:t>
      </w:r>
    </w:p>
    <w:p w14:paraId="091F3353" w14:textId="77777777" w:rsidR="008A5E1F" w:rsidRPr="00DA550C" w:rsidRDefault="008A5E1F" w:rsidP="00DA550C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550C">
        <w:rPr>
          <w:rFonts w:ascii="Times New Roman" w:hAnsi="Times New Roman"/>
          <w:sz w:val="28"/>
          <w:szCs w:val="28"/>
        </w:rPr>
        <w:t>Пантопразол</w:t>
      </w:r>
      <w:proofErr w:type="spellEnd"/>
      <w:r w:rsidRPr="00DA550C">
        <w:rPr>
          <w:rFonts w:ascii="Times New Roman" w:hAnsi="Times New Roman"/>
          <w:sz w:val="28"/>
          <w:szCs w:val="28"/>
        </w:rPr>
        <w:t xml:space="preserve"> в значительной степени метаболизируется в печени через систему ферментов цитохрома Р450. Основной путь метаболизма - деметилирования с помощью CYP2С19 и других метаболических путей, в том числе окисления ферментом CYP3А4. Нет данных о клинически значимых взаимодействиях между </w:t>
      </w:r>
      <w:proofErr w:type="spellStart"/>
      <w:r w:rsidRPr="00DA550C">
        <w:rPr>
          <w:rFonts w:ascii="Times New Roman" w:hAnsi="Times New Roman"/>
          <w:sz w:val="28"/>
          <w:szCs w:val="28"/>
        </w:rPr>
        <w:t>пантопразолом</w:t>
      </w:r>
      <w:proofErr w:type="spellEnd"/>
      <w:r w:rsidRPr="00DA550C">
        <w:rPr>
          <w:rFonts w:ascii="Times New Roman" w:hAnsi="Times New Roman"/>
          <w:sz w:val="28"/>
          <w:szCs w:val="28"/>
        </w:rPr>
        <w:t xml:space="preserve"> и лекарственными средствами, которые также метаболизируются с помощью этих путей (карбамазепин, диазепам, глибенкламид, нифедипин, пероральные контрацептивы, содержащие </w:t>
      </w:r>
      <w:proofErr w:type="spellStart"/>
      <w:r w:rsidRPr="00DA550C">
        <w:rPr>
          <w:rFonts w:ascii="Times New Roman" w:hAnsi="Times New Roman"/>
          <w:sz w:val="28"/>
          <w:szCs w:val="28"/>
        </w:rPr>
        <w:t>левоноргестрел</w:t>
      </w:r>
      <w:proofErr w:type="spellEnd"/>
      <w:r w:rsidRPr="00DA550C">
        <w:rPr>
          <w:rFonts w:ascii="Times New Roman" w:hAnsi="Times New Roman"/>
          <w:sz w:val="28"/>
          <w:szCs w:val="28"/>
        </w:rPr>
        <w:t xml:space="preserve"> и этинилэстрадиол).</w:t>
      </w:r>
    </w:p>
    <w:p w14:paraId="0D009FB1" w14:textId="77777777" w:rsidR="008A5E1F" w:rsidRPr="00DA550C" w:rsidRDefault="008A5E1F" w:rsidP="00DA550C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DA550C">
        <w:rPr>
          <w:rFonts w:ascii="Times New Roman" w:hAnsi="Times New Roman"/>
          <w:sz w:val="28"/>
          <w:szCs w:val="28"/>
        </w:rPr>
        <w:t xml:space="preserve">Нельзя исключать взаимодействие </w:t>
      </w:r>
      <w:proofErr w:type="spellStart"/>
      <w:r w:rsidRPr="00DA550C">
        <w:rPr>
          <w:rFonts w:ascii="Times New Roman" w:hAnsi="Times New Roman"/>
          <w:sz w:val="28"/>
          <w:szCs w:val="28"/>
        </w:rPr>
        <w:t>пантопразола</w:t>
      </w:r>
      <w:proofErr w:type="spellEnd"/>
      <w:r w:rsidRPr="00DA550C">
        <w:rPr>
          <w:rFonts w:ascii="Times New Roman" w:hAnsi="Times New Roman"/>
          <w:sz w:val="28"/>
          <w:szCs w:val="28"/>
        </w:rPr>
        <w:t xml:space="preserve"> с другими препаратами, которые метаболизируются через эту ферментную систему.</w:t>
      </w:r>
    </w:p>
    <w:p w14:paraId="6BFB070A" w14:textId="77777777" w:rsidR="008A5E1F" w:rsidRPr="00DA550C" w:rsidRDefault="008A5E1F" w:rsidP="00DA550C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DA550C">
        <w:rPr>
          <w:rFonts w:ascii="Times New Roman" w:hAnsi="Times New Roman"/>
          <w:sz w:val="28"/>
          <w:szCs w:val="28"/>
        </w:rPr>
        <w:t xml:space="preserve">Результаты ряда исследований о возможных </w:t>
      </w:r>
      <w:proofErr w:type="spellStart"/>
      <w:r w:rsidRPr="00DA550C">
        <w:rPr>
          <w:rFonts w:ascii="Times New Roman" w:hAnsi="Times New Roman"/>
          <w:sz w:val="28"/>
          <w:szCs w:val="28"/>
        </w:rPr>
        <w:t>взаимодействи</w:t>
      </w:r>
      <w:r w:rsidRPr="00DA550C">
        <w:rPr>
          <w:rFonts w:ascii="Times New Roman" w:hAnsi="Times New Roman"/>
          <w:sz w:val="28"/>
          <w:szCs w:val="28"/>
          <w:lang w:val="uk-UA"/>
        </w:rPr>
        <w:t>ях</w:t>
      </w:r>
      <w:proofErr w:type="spellEnd"/>
      <w:r w:rsidRPr="00DA550C">
        <w:rPr>
          <w:rFonts w:ascii="Times New Roman" w:hAnsi="Times New Roman"/>
          <w:sz w:val="28"/>
          <w:szCs w:val="28"/>
        </w:rPr>
        <w:t xml:space="preserve"> указывают, что </w:t>
      </w:r>
      <w:proofErr w:type="spellStart"/>
      <w:r w:rsidRPr="00DA550C">
        <w:rPr>
          <w:rFonts w:ascii="Times New Roman" w:hAnsi="Times New Roman"/>
          <w:sz w:val="28"/>
          <w:szCs w:val="28"/>
        </w:rPr>
        <w:t>пантопразол</w:t>
      </w:r>
      <w:proofErr w:type="spellEnd"/>
      <w:r w:rsidRPr="00DA550C">
        <w:rPr>
          <w:rFonts w:ascii="Times New Roman" w:hAnsi="Times New Roman"/>
          <w:sz w:val="28"/>
          <w:szCs w:val="28"/>
        </w:rPr>
        <w:t xml:space="preserve"> не влияет на метаболизм активных веществ, которые метаболизируются с помощью CYP1A2 (например, кофеин, теофиллин), CYP2С9 (например, </w:t>
      </w:r>
      <w:proofErr w:type="spellStart"/>
      <w:r w:rsidRPr="00DA550C">
        <w:rPr>
          <w:rFonts w:ascii="Times New Roman" w:hAnsi="Times New Roman"/>
          <w:sz w:val="28"/>
          <w:szCs w:val="28"/>
        </w:rPr>
        <w:t>пироксикам</w:t>
      </w:r>
      <w:proofErr w:type="spellEnd"/>
      <w:r w:rsidRPr="00DA550C">
        <w:rPr>
          <w:rFonts w:ascii="Times New Roman" w:hAnsi="Times New Roman"/>
          <w:sz w:val="28"/>
          <w:szCs w:val="28"/>
        </w:rPr>
        <w:t>, диклофенак, напроксен), CYP2D6 (например, метопролол), CYP2Е1 (например, этанол), не влияет на р-гликопротеин, который ассоциируется с всасыванием дигоксина.</w:t>
      </w:r>
    </w:p>
    <w:p w14:paraId="1849FE40" w14:textId="77777777" w:rsidR="008A5E1F" w:rsidRPr="00DA550C" w:rsidRDefault="008A5E1F" w:rsidP="00DA550C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DA550C">
        <w:rPr>
          <w:rFonts w:ascii="Times New Roman" w:hAnsi="Times New Roman"/>
          <w:sz w:val="28"/>
          <w:szCs w:val="28"/>
        </w:rPr>
        <w:t>Не выявлено взаимодействия с одновременно назначаемыми антацидами.</w:t>
      </w:r>
    </w:p>
    <w:p w14:paraId="69AB9B37" w14:textId="77777777" w:rsidR="008A5E1F" w:rsidRPr="00DA550C" w:rsidRDefault="008A5E1F" w:rsidP="00DA550C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DA550C">
        <w:rPr>
          <w:rFonts w:ascii="Times New Roman" w:hAnsi="Times New Roman"/>
          <w:sz w:val="28"/>
          <w:szCs w:val="28"/>
        </w:rPr>
        <w:t xml:space="preserve">Были проведены исследования по изучению взаимодействия </w:t>
      </w:r>
      <w:proofErr w:type="spellStart"/>
      <w:r w:rsidRPr="00DA550C">
        <w:rPr>
          <w:rFonts w:ascii="Times New Roman" w:hAnsi="Times New Roman"/>
          <w:sz w:val="28"/>
          <w:szCs w:val="28"/>
        </w:rPr>
        <w:t>пантопразола</w:t>
      </w:r>
      <w:proofErr w:type="spellEnd"/>
      <w:r w:rsidRPr="00DA550C">
        <w:rPr>
          <w:rFonts w:ascii="Times New Roman" w:hAnsi="Times New Roman"/>
          <w:sz w:val="28"/>
          <w:szCs w:val="28"/>
        </w:rPr>
        <w:t xml:space="preserve"> с одновременно назначаемыми определенными антибиотиками (например, кларитромицин, метронидазол, амоксициллин). Клинически значимых взаимодействий между этими препаратами не выявлено.</w:t>
      </w:r>
    </w:p>
    <w:p w14:paraId="776E6F22" w14:textId="77777777" w:rsidR="008A5E1F" w:rsidRPr="00DA550C" w:rsidRDefault="008A5E1F" w:rsidP="00DA550C">
      <w:pPr>
        <w:pStyle w:val="ac"/>
        <w:jc w:val="both"/>
        <w:rPr>
          <w:rFonts w:ascii="Times New Roman" w:eastAsia="Times New Roman" w:hAnsi="Times New Roman"/>
          <w:i/>
          <w:sz w:val="28"/>
          <w:szCs w:val="28"/>
          <w:lang w:eastAsia="de-DE"/>
        </w:rPr>
      </w:pPr>
      <w:r w:rsidRPr="00DA550C">
        <w:rPr>
          <w:rFonts w:ascii="Times New Roman" w:eastAsia="Times New Roman" w:hAnsi="Times New Roman"/>
          <w:i/>
          <w:sz w:val="28"/>
          <w:szCs w:val="28"/>
          <w:lang w:eastAsia="de-DE"/>
        </w:rPr>
        <w:t>Лекарственные средства, которые ингибируют или индуцируют фермент CYP2C19.</w:t>
      </w:r>
    </w:p>
    <w:p w14:paraId="65DAD531" w14:textId="70DFE9F3" w:rsidR="00D55C4A" w:rsidRPr="00DA550C" w:rsidRDefault="008A5E1F" w:rsidP="00DA550C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DA550C">
        <w:rPr>
          <w:rFonts w:ascii="Times New Roman" w:eastAsia="Times New Roman" w:hAnsi="Times New Roman"/>
          <w:sz w:val="28"/>
          <w:szCs w:val="28"/>
          <w:lang w:eastAsia="de-DE"/>
        </w:rPr>
        <w:t xml:space="preserve">Ингибиторы CYP2C19, такие как </w:t>
      </w:r>
      <w:proofErr w:type="spellStart"/>
      <w:r w:rsidRPr="00DA550C">
        <w:rPr>
          <w:rFonts w:ascii="Times New Roman" w:eastAsia="Times New Roman" w:hAnsi="Times New Roman"/>
          <w:sz w:val="28"/>
          <w:szCs w:val="28"/>
          <w:lang w:eastAsia="de-DE"/>
        </w:rPr>
        <w:t>флувоксамин</w:t>
      </w:r>
      <w:proofErr w:type="spellEnd"/>
      <w:r w:rsidRPr="00DA550C">
        <w:rPr>
          <w:rFonts w:ascii="Times New Roman" w:eastAsia="Times New Roman" w:hAnsi="Times New Roman"/>
          <w:sz w:val="28"/>
          <w:szCs w:val="28"/>
          <w:lang w:eastAsia="de-DE"/>
        </w:rPr>
        <w:t xml:space="preserve">, могут увеличить системное влияние </w:t>
      </w:r>
      <w:proofErr w:type="spellStart"/>
      <w:r w:rsidRPr="00DA550C">
        <w:rPr>
          <w:rFonts w:ascii="Times New Roman" w:eastAsia="Times New Roman" w:hAnsi="Times New Roman"/>
          <w:sz w:val="28"/>
          <w:szCs w:val="28"/>
          <w:lang w:eastAsia="de-DE"/>
        </w:rPr>
        <w:t>пантопразола</w:t>
      </w:r>
      <w:proofErr w:type="spellEnd"/>
      <w:r w:rsidRPr="00DA550C">
        <w:rPr>
          <w:rFonts w:ascii="Times New Roman" w:eastAsia="Times New Roman" w:hAnsi="Times New Roman"/>
          <w:sz w:val="28"/>
          <w:szCs w:val="28"/>
          <w:lang w:eastAsia="de-DE"/>
        </w:rPr>
        <w:t xml:space="preserve">. </w:t>
      </w:r>
      <w:r w:rsidRPr="00DA550C">
        <w:rPr>
          <w:rFonts w:ascii="Times New Roman" w:hAnsi="Times New Roman"/>
          <w:sz w:val="28"/>
          <w:szCs w:val="28"/>
        </w:rPr>
        <w:t xml:space="preserve">Следует рассмотреть необходимость снижения дозы препарата для пациентов, получающих длительную терапию </w:t>
      </w:r>
      <w:proofErr w:type="spellStart"/>
      <w:r w:rsidRPr="00DA550C">
        <w:rPr>
          <w:rFonts w:ascii="Times New Roman" w:hAnsi="Times New Roman"/>
          <w:sz w:val="28"/>
          <w:szCs w:val="28"/>
        </w:rPr>
        <w:t>пантопразолом</w:t>
      </w:r>
      <w:proofErr w:type="spellEnd"/>
      <w:r w:rsidRPr="00DA550C">
        <w:rPr>
          <w:rFonts w:ascii="Times New Roman" w:hAnsi="Times New Roman"/>
          <w:sz w:val="28"/>
          <w:szCs w:val="28"/>
        </w:rPr>
        <w:t xml:space="preserve"> в высоких дозах, и для пациентов с нарушениями функции печени. Индукторы ферментов, влияющих на CYP2C19 и CYP3A4, такие как рифампицин и зверобой продырявленный (</w:t>
      </w:r>
      <w:proofErr w:type="spellStart"/>
      <w:r w:rsidRPr="00DA550C">
        <w:rPr>
          <w:rFonts w:ascii="Times New Roman" w:hAnsi="Times New Roman"/>
          <w:i/>
          <w:sz w:val="28"/>
          <w:szCs w:val="28"/>
        </w:rPr>
        <w:t>Hypericum</w:t>
      </w:r>
      <w:proofErr w:type="spellEnd"/>
      <w:r w:rsidRPr="00DA550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A550C">
        <w:rPr>
          <w:rFonts w:ascii="Times New Roman" w:hAnsi="Times New Roman"/>
          <w:i/>
          <w:sz w:val="28"/>
          <w:szCs w:val="28"/>
        </w:rPr>
        <w:t>perforatum</w:t>
      </w:r>
      <w:proofErr w:type="spellEnd"/>
      <w:r w:rsidRPr="00DA550C">
        <w:rPr>
          <w:rFonts w:ascii="Times New Roman" w:hAnsi="Times New Roman"/>
          <w:sz w:val="28"/>
          <w:szCs w:val="28"/>
        </w:rPr>
        <w:t>), могут снижать плазменные концентрации ИПП, которые метаболизируются через эти ферментные системы.</w:t>
      </w:r>
    </w:p>
    <w:bookmarkEnd w:id="4"/>
    <w:bookmarkEnd w:id="5"/>
    <w:p w14:paraId="17319D0F" w14:textId="69C66161" w:rsidR="00F114C2" w:rsidRPr="00DA550C" w:rsidRDefault="00D43297" w:rsidP="00DA550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Специальные предупреждения</w:t>
      </w:r>
    </w:p>
    <w:p w14:paraId="77505DBF" w14:textId="1753C39A" w:rsidR="008C7725" w:rsidRPr="00DA550C" w:rsidRDefault="008C7725" w:rsidP="00DA550C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</w:pPr>
      <w:proofErr w:type="spellStart"/>
      <w:r w:rsidRPr="00DA550C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Беременность</w:t>
      </w:r>
      <w:proofErr w:type="spellEnd"/>
      <w:r w:rsidRPr="00DA550C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 и </w:t>
      </w:r>
      <w:proofErr w:type="spellStart"/>
      <w:r w:rsidRPr="00DA550C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период</w:t>
      </w:r>
      <w:proofErr w:type="spellEnd"/>
      <w:r w:rsidRPr="00DA550C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DA550C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лактации</w:t>
      </w:r>
      <w:proofErr w:type="spellEnd"/>
    </w:p>
    <w:p w14:paraId="4E052400" w14:textId="77777777" w:rsidR="008C7725" w:rsidRPr="00DA550C" w:rsidRDefault="008C7725" w:rsidP="00DA550C">
      <w:pPr>
        <w:pStyle w:val="ac"/>
        <w:jc w:val="both"/>
        <w:rPr>
          <w:rFonts w:ascii="Times New Roman" w:hAnsi="Times New Roman"/>
          <w:bCs/>
          <w:sz w:val="28"/>
          <w:szCs w:val="28"/>
        </w:rPr>
      </w:pPr>
      <w:r w:rsidRPr="00DA550C">
        <w:rPr>
          <w:rFonts w:ascii="Times New Roman" w:hAnsi="Times New Roman"/>
          <w:bCs/>
          <w:i/>
          <w:sz w:val="28"/>
          <w:szCs w:val="28"/>
        </w:rPr>
        <w:t>Беременность</w:t>
      </w:r>
      <w:r w:rsidRPr="00DA550C">
        <w:rPr>
          <w:rFonts w:ascii="Times New Roman" w:hAnsi="Times New Roman"/>
          <w:bCs/>
          <w:sz w:val="28"/>
          <w:szCs w:val="28"/>
        </w:rPr>
        <w:t xml:space="preserve">. Имеющиеся данные по применению </w:t>
      </w:r>
      <w:proofErr w:type="spellStart"/>
      <w:r w:rsidRPr="00DA550C">
        <w:rPr>
          <w:rFonts w:ascii="Times New Roman" w:hAnsi="Times New Roman"/>
          <w:bCs/>
          <w:sz w:val="28"/>
          <w:szCs w:val="28"/>
        </w:rPr>
        <w:t>пантопразола</w:t>
      </w:r>
      <w:proofErr w:type="spellEnd"/>
      <w:r w:rsidRPr="00DA550C">
        <w:rPr>
          <w:rFonts w:ascii="Times New Roman" w:hAnsi="Times New Roman"/>
          <w:bCs/>
          <w:sz w:val="28"/>
          <w:szCs w:val="28"/>
        </w:rPr>
        <w:t xml:space="preserve"> беременным женщинам (примерно 300-1000 сообщений о результатах беременности) указывают на отсутствие эмбриональной или </w:t>
      </w:r>
      <w:proofErr w:type="spellStart"/>
      <w:r w:rsidRPr="00DA550C">
        <w:rPr>
          <w:rFonts w:ascii="Times New Roman" w:hAnsi="Times New Roman"/>
          <w:bCs/>
          <w:sz w:val="28"/>
          <w:szCs w:val="28"/>
        </w:rPr>
        <w:t>фето</w:t>
      </w:r>
      <w:proofErr w:type="spellEnd"/>
      <w:r w:rsidRPr="00DA550C">
        <w:rPr>
          <w:rFonts w:ascii="Times New Roman" w:hAnsi="Times New Roman"/>
          <w:bCs/>
          <w:sz w:val="28"/>
          <w:szCs w:val="28"/>
        </w:rPr>
        <w:t xml:space="preserve">-неонатальной токсичности препарата. В процессе исследований на животных наблюдалась репродуктивная токсичность. В качестве предохранительной меры следует избегать применения </w:t>
      </w:r>
      <w:proofErr w:type="spellStart"/>
      <w:r w:rsidRPr="00DA550C">
        <w:rPr>
          <w:rFonts w:ascii="Times New Roman" w:hAnsi="Times New Roman"/>
          <w:bCs/>
          <w:sz w:val="28"/>
          <w:szCs w:val="28"/>
        </w:rPr>
        <w:t>пантопразола</w:t>
      </w:r>
      <w:proofErr w:type="spellEnd"/>
      <w:r w:rsidRPr="00DA550C">
        <w:rPr>
          <w:rFonts w:ascii="Times New Roman" w:hAnsi="Times New Roman"/>
          <w:bCs/>
          <w:sz w:val="28"/>
          <w:szCs w:val="28"/>
        </w:rPr>
        <w:t xml:space="preserve"> беременным женщинам.</w:t>
      </w:r>
    </w:p>
    <w:p w14:paraId="3642E2D3" w14:textId="77777777" w:rsidR="008C7725" w:rsidRPr="00DA550C" w:rsidRDefault="008C7725" w:rsidP="00DA550C">
      <w:pPr>
        <w:pStyle w:val="ac"/>
        <w:jc w:val="both"/>
        <w:rPr>
          <w:rFonts w:ascii="Times New Roman" w:hAnsi="Times New Roman"/>
          <w:bCs/>
          <w:sz w:val="28"/>
          <w:szCs w:val="28"/>
        </w:rPr>
      </w:pPr>
      <w:r w:rsidRPr="00DA550C">
        <w:rPr>
          <w:rFonts w:ascii="Times New Roman" w:hAnsi="Times New Roman"/>
          <w:bCs/>
          <w:i/>
          <w:sz w:val="28"/>
          <w:szCs w:val="28"/>
        </w:rPr>
        <w:t>Период кормления грудью</w:t>
      </w:r>
      <w:r w:rsidRPr="00DA550C">
        <w:rPr>
          <w:rFonts w:ascii="Times New Roman" w:hAnsi="Times New Roman"/>
          <w:bCs/>
          <w:sz w:val="28"/>
          <w:szCs w:val="28"/>
        </w:rPr>
        <w:t xml:space="preserve">. Исследования на животных показали экскрецию </w:t>
      </w:r>
      <w:proofErr w:type="spellStart"/>
      <w:r w:rsidRPr="00DA550C">
        <w:rPr>
          <w:rFonts w:ascii="Times New Roman" w:hAnsi="Times New Roman"/>
          <w:bCs/>
          <w:sz w:val="28"/>
          <w:szCs w:val="28"/>
        </w:rPr>
        <w:t>пантопразола</w:t>
      </w:r>
      <w:proofErr w:type="spellEnd"/>
      <w:r w:rsidRPr="00DA550C">
        <w:rPr>
          <w:rFonts w:ascii="Times New Roman" w:hAnsi="Times New Roman"/>
          <w:bCs/>
          <w:sz w:val="28"/>
          <w:szCs w:val="28"/>
        </w:rPr>
        <w:t xml:space="preserve"> в грудное молоко. Недостаточно данных об экскреции </w:t>
      </w:r>
      <w:proofErr w:type="spellStart"/>
      <w:r w:rsidRPr="00DA550C">
        <w:rPr>
          <w:rFonts w:ascii="Times New Roman" w:hAnsi="Times New Roman"/>
          <w:bCs/>
          <w:sz w:val="28"/>
          <w:szCs w:val="28"/>
        </w:rPr>
        <w:t>пантопразола</w:t>
      </w:r>
      <w:proofErr w:type="spellEnd"/>
      <w:r w:rsidRPr="00DA550C">
        <w:rPr>
          <w:rFonts w:ascii="Times New Roman" w:hAnsi="Times New Roman"/>
          <w:bCs/>
          <w:sz w:val="28"/>
          <w:szCs w:val="28"/>
        </w:rPr>
        <w:t xml:space="preserve"> в грудное молоко человека, однако о такой экскреции сообщали. Нельзя исключать риск для новорожденных/грудных детей. Решение о прекращении кормления грудью или прекращении/воздержании от лечения </w:t>
      </w:r>
      <w:proofErr w:type="spellStart"/>
      <w:r w:rsidRPr="00DA550C">
        <w:rPr>
          <w:rFonts w:ascii="Times New Roman" w:hAnsi="Times New Roman"/>
          <w:bCs/>
          <w:sz w:val="28"/>
          <w:szCs w:val="28"/>
        </w:rPr>
        <w:t>пантопразолом</w:t>
      </w:r>
      <w:proofErr w:type="spellEnd"/>
      <w:r w:rsidRPr="00DA550C">
        <w:rPr>
          <w:rFonts w:ascii="Times New Roman" w:hAnsi="Times New Roman"/>
          <w:bCs/>
          <w:sz w:val="28"/>
          <w:szCs w:val="28"/>
        </w:rPr>
        <w:t xml:space="preserve"> нужно принимать с учетом пользы от кормления грудью для ребенка и пользы от лечения </w:t>
      </w:r>
      <w:proofErr w:type="spellStart"/>
      <w:r w:rsidRPr="00DA550C">
        <w:rPr>
          <w:rFonts w:ascii="Times New Roman" w:hAnsi="Times New Roman"/>
          <w:bCs/>
          <w:sz w:val="28"/>
          <w:szCs w:val="28"/>
        </w:rPr>
        <w:t>пантопразолом</w:t>
      </w:r>
      <w:proofErr w:type="spellEnd"/>
      <w:r w:rsidRPr="00DA550C">
        <w:rPr>
          <w:rFonts w:ascii="Times New Roman" w:hAnsi="Times New Roman"/>
          <w:bCs/>
          <w:sz w:val="28"/>
          <w:szCs w:val="28"/>
        </w:rPr>
        <w:t xml:space="preserve"> для женщины.</w:t>
      </w:r>
    </w:p>
    <w:p w14:paraId="3F0495CA" w14:textId="43C30D98" w:rsidR="008C7725" w:rsidRPr="00DA550C" w:rsidRDefault="008C7725" w:rsidP="00DA550C">
      <w:pPr>
        <w:pStyle w:val="ac"/>
        <w:jc w:val="both"/>
        <w:rPr>
          <w:rFonts w:ascii="Times New Roman" w:hAnsi="Times New Roman"/>
          <w:bCs/>
          <w:sz w:val="28"/>
          <w:szCs w:val="28"/>
        </w:rPr>
      </w:pPr>
      <w:r w:rsidRPr="00DA550C">
        <w:rPr>
          <w:rFonts w:ascii="Times New Roman" w:hAnsi="Times New Roman"/>
          <w:bCs/>
          <w:i/>
          <w:sz w:val="28"/>
          <w:szCs w:val="28"/>
        </w:rPr>
        <w:t>Фертильность.</w:t>
      </w:r>
      <w:r w:rsidRPr="00DA550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A550C">
        <w:rPr>
          <w:rFonts w:ascii="Times New Roman" w:hAnsi="Times New Roman"/>
          <w:bCs/>
          <w:sz w:val="28"/>
          <w:szCs w:val="28"/>
        </w:rPr>
        <w:t>Пантопразол</w:t>
      </w:r>
      <w:proofErr w:type="spellEnd"/>
      <w:r w:rsidRPr="00DA550C">
        <w:rPr>
          <w:rFonts w:ascii="Times New Roman" w:hAnsi="Times New Roman"/>
          <w:bCs/>
          <w:sz w:val="28"/>
          <w:szCs w:val="28"/>
        </w:rPr>
        <w:t xml:space="preserve"> не нарушал фертильность в исследованиях на животных.</w:t>
      </w:r>
    </w:p>
    <w:p w14:paraId="2CED4F1F" w14:textId="24AD59D1" w:rsidR="008C7725" w:rsidRPr="00DA550C" w:rsidRDefault="008C7725" w:rsidP="00DA550C">
      <w:pPr>
        <w:pStyle w:val="ac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DA550C">
        <w:rPr>
          <w:rFonts w:ascii="Times New Roman" w:hAnsi="Times New Roman"/>
          <w:bCs/>
          <w:i/>
          <w:iCs/>
          <w:sz w:val="28"/>
          <w:szCs w:val="28"/>
        </w:rPr>
        <w:t>Особенности влияния препарата на способность управлять транспортным средством или потенциально опасными механизмами</w:t>
      </w:r>
    </w:p>
    <w:p w14:paraId="7AE6CCE7" w14:textId="1AF29E8E" w:rsidR="008C7725" w:rsidRPr="00DA550C" w:rsidRDefault="008C7725" w:rsidP="00DA550C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550C">
        <w:rPr>
          <w:rFonts w:ascii="Times New Roman" w:hAnsi="Times New Roman"/>
          <w:sz w:val="28"/>
          <w:szCs w:val="28"/>
        </w:rPr>
        <w:t>Пантопразол</w:t>
      </w:r>
      <w:proofErr w:type="spellEnd"/>
      <w:r w:rsidRPr="00DA550C">
        <w:rPr>
          <w:rFonts w:ascii="Times New Roman" w:hAnsi="Times New Roman"/>
          <w:sz w:val="28"/>
          <w:szCs w:val="28"/>
        </w:rPr>
        <w:t xml:space="preserve"> не влияет или имеет очень незначительное влияние на скорость реакции при управлении автотранспортом или другими механизмами. Необходимо учитывать возможное развитие побочных реакций, таких как головокружение и расстройства зрения.</w:t>
      </w:r>
      <w:r w:rsidRPr="00DA550C">
        <w:rPr>
          <w:rFonts w:ascii="Times New Roman" w:hAnsi="Times New Roman"/>
          <w:sz w:val="24"/>
          <w:szCs w:val="24"/>
        </w:rPr>
        <w:t xml:space="preserve"> </w:t>
      </w:r>
      <w:r w:rsidRPr="00DA550C">
        <w:rPr>
          <w:rFonts w:ascii="Times New Roman" w:hAnsi="Times New Roman"/>
          <w:sz w:val="28"/>
          <w:szCs w:val="28"/>
        </w:rPr>
        <w:t>В таких случаях не следует управлять автотранспортом или работать с механизмами.</w:t>
      </w:r>
    </w:p>
    <w:p w14:paraId="295B6126" w14:textId="77777777" w:rsidR="008C7725" w:rsidRPr="00DA550C" w:rsidRDefault="008C7725" w:rsidP="00DA550C">
      <w:pPr>
        <w:pStyle w:val="ac"/>
        <w:jc w:val="both"/>
        <w:rPr>
          <w:rFonts w:ascii="Times New Roman" w:hAnsi="Times New Roman"/>
          <w:bCs/>
          <w:sz w:val="28"/>
          <w:szCs w:val="28"/>
        </w:rPr>
      </w:pPr>
    </w:p>
    <w:p w14:paraId="3127D541" w14:textId="77777777" w:rsidR="000E1AAF" w:rsidRPr="00DA550C" w:rsidRDefault="00DB406A" w:rsidP="00DA550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применению</w:t>
      </w:r>
    </w:p>
    <w:p w14:paraId="459471C0" w14:textId="77777777" w:rsidR="00C47D37" w:rsidRPr="00DA550C" w:rsidRDefault="00000026" w:rsidP="00DA550C">
      <w:pPr>
        <w:pStyle w:val="ac"/>
        <w:rPr>
          <w:rFonts w:ascii="Times New Roman" w:hAnsi="Times New Roman"/>
          <w:b/>
          <w:bCs/>
          <w:i/>
          <w:iCs/>
          <w:sz w:val="28"/>
          <w:szCs w:val="28"/>
        </w:rPr>
      </w:pPr>
      <w:bookmarkStart w:id="6" w:name="2175220274"/>
      <w:r w:rsidRPr="00DA550C">
        <w:rPr>
          <w:rFonts w:ascii="Times New Roman" w:hAnsi="Times New Roman"/>
          <w:b/>
          <w:bCs/>
          <w:i/>
          <w:iCs/>
          <w:sz w:val="28"/>
          <w:szCs w:val="28"/>
        </w:rPr>
        <w:t>Режим дозирования</w:t>
      </w:r>
      <w:r w:rsidR="00496DF0" w:rsidRPr="00DA550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bookmarkStart w:id="7" w:name="2175220282"/>
      <w:bookmarkEnd w:id="6"/>
    </w:p>
    <w:p w14:paraId="558CCE5A" w14:textId="4409C341" w:rsidR="00C47D37" w:rsidRPr="00DA550C" w:rsidRDefault="00C47D37" w:rsidP="00DA550C">
      <w:pPr>
        <w:pStyle w:val="ac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A550C">
        <w:rPr>
          <w:rFonts w:ascii="Times New Roman" w:hAnsi="Times New Roman"/>
          <w:i/>
          <w:iCs/>
          <w:sz w:val="28"/>
          <w:szCs w:val="28"/>
          <w:lang w:eastAsia="ru-RU"/>
        </w:rPr>
        <w:t>Взрослые и дети в возрасте от 12 лет.</w:t>
      </w:r>
    </w:p>
    <w:p w14:paraId="15D52977" w14:textId="77777777" w:rsidR="00C47D37" w:rsidRPr="00DA550C" w:rsidRDefault="00C47D37" w:rsidP="00DA550C">
      <w:pPr>
        <w:pStyle w:val="ac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A550C">
        <w:rPr>
          <w:rFonts w:ascii="Times New Roman" w:hAnsi="Times New Roman"/>
          <w:sz w:val="28"/>
          <w:szCs w:val="28"/>
          <w:u w:val="single"/>
          <w:lang w:eastAsia="ru-RU"/>
        </w:rPr>
        <w:t>Лечение рефлюкс-эзофагита.</w:t>
      </w:r>
    </w:p>
    <w:p w14:paraId="2DA47ABF" w14:textId="28666F54" w:rsidR="00C47D37" w:rsidRPr="00DA550C" w:rsidRDefault="00C47D37" w:rsidP="00DA550C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DA550C">
        <w:rPr>
          <w:rFonts w:ascii="Times New Roman" w:hAnsi="Times New Roman"/>
          <w:sz w:val="28"/>
          <w:szCs w:val="28"/>
        </w:rPr>
        <w:t xml:space="preserve">Рекомендуемая доза составляет 1 </w:t>
      </w:r>
      <w:proofErr w:type="spellStart"/>
      <w:r w:rsidRPr="00DA550C">
        <w:rPr>
          <w:rFonts w:ascii="Times New Roman" w:hAnsi="Times New Roman"/>
          <w:sz w:val="28"/>
          <w:szCs w:val="28"/>
        </w:rPr>
        <w:t>таблетк</w:t>
      </w:r>
      <w:proofErr w:type="spellEnd"/>
      <w:r w:rsidR="00E01B54" w:rsidRPr="00DA550C">
        <w:rPr>
          <w:rFonts w:ascii="Times New Roman" w:hAnsi="Times New Roman"/>
          <w:sz w:val="28"/>
          <w:szCs w:val="28"/>
          <w:lang w:val="uk-UA"/>
        </w:rPr>
        <w:t>а</w:t>
      </w:r>
      <w:r w:rsidRPr="00DA550C">
        <w:rPr>
          <w:rFonts w:ascii="Times New Roman" w:hAnsi="Times New Roman"/>
          <w:sz w:val="28"/>
          <w:szCs w:val="28"/>
        </w:rPr>
        <w:t xml:space="preserve"> З</w:t>
      </w:r>
      <w:r w:rsidR="009B1D0E" w:rsidRPr="00DA550C">
        <w:rPr>
          <w:rFonts w:ascii="Times New Roman" w:hAnsi="Times New Roman"/>
          <w:sz w:val="28"/>
          <w:szCs w:val="28"/>
        </w:rPr>
        <w:t>ОЛОПЕНТ</w:t>
      </w:r>
      <w:r w:rsidRPr="00DA550C">
        <w:rPr>
          <w:rFonts w:ascii="Times New Roman" w:hAnsi="Times New Roman"/>
          <w:sz w:val="28"/>
          <w:szCs w:val="28"/>
          <w:vertAlign w:val="superscript"/>
        </w:rPr>
        <w:t>®</w:t>
      </w:r>
      <w:r w:rsidRPr="00DA550C">
        <w:rPr>
          <w:rFonts w:ascii="Times New Roman" w:hAnsi="Times New Roman"/>
          <w:sz w:val="28"/>
          <w:szCs w:val="28"/>
        </w:rPr>
        <w:t xml:space="preserve"> 40 мг в сутки. В отдельных случаях дозу можно удвоить (2 таблетки </w:t>
      </w:r>
      <w:r w:rsidR="009B1D0E" w:rsidRPr="00DA550C">
        <w:rPr>
          <w:rFonts w:ascii="Times New Roman" w:hAnsi="Times New Roman"/>
          <w:sz w:val="28"/>
          <w:szCs w:val="28"/>
        </w:rPr>
        <w:t>ЗОЛОПЕНТ</w:t>
      </w:r>
      <w:r w:rsidR="009B1D0E" w:rsidRPr="00DA550C">
        <w:rPr>
          <w:rFonts w:ascii="Times New Roman" w:hAnsi="Times New Roman"/>
          <w:sz w:val="28"/>
          <w:szCs w:val="28"/>
          <w:vertAlign w:val="superscript"/>
        </w:rPr>
        <w:t>®</w:t>
      </w:r>
      <w:r w:rsidRPr="00DA550C">
        <w:rPr>
          <w:rFonts w:ascii="Times New Roman" w:hAnsi="Times New Roman"/>
          <w:sz w:val="28"/>
          <w:szCs w:val="28"/>
        </w:rPr>
        <w:t xml:space="preserve"> 40 мг в сутки), особенно при отсутствии эффекта от применения других препаратов для лечения рефлюкс-эзофагита.</w:t>
      </w:r>
    </w:p>
    <w:p w14:paraId="1A05B3ED" w14:textId="77777777" w:rsidR="00C47D37" w:rsidRPr="00DA550C" w:rsidRDefault="00C47D37" w:rsidP="00DA550C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DA550C">
        <w:rPr>
          <w:rFonts w:ascii="Times New Roman" w:hAnsi="Times New Roman"/>
          <w:sz w:val="28"/>
          <w:szCs w:val="28"/>
        </w:rPr>
        <w:t>Лечение рефлюкс-эзофагита, как правило, длится 4 недели. Если этого недостаточно, излечения можно ожидать в течение следующих 4 недель.</w:t>
      </w:r>
    </w:p>
    <w:p w14:paraId="67D449F6" w14:textId="77777777" w:rsidR="00C47D37" w:rsidRPr="00DA550C" w:rsidRDefault="00C47D37" w:rsidP="00DA550C">
      <w:pPr>
        <w:pStyle w:val="ac"/>
        <w:jc w:val="both"/>
        <w:rPr>
          <w:rFonts w:ascii="Times New Roman" w:hAnsi="Times New Roman"/>
          <w:i/>
          <w:sz w:val="28"/>
          <w:szCs w:val="28"/>
        </w:rPr>
      </w:pPr>
      <w:r w:rsidRPr="00DA550C">
        <w:rPr>
          <w:rFonts w:ascii="Times New Roman" w:hAnsi="Times New Roman"/>
          <w:i/>
          <w:sz w:val="28"/>
          <w:szCs w:val="28"/>
        </w:rPr>
        <w:t>Взрослые.</w:t>
      </w:r>
    </w:p>
    <w:p w14:paraId="56264B6A" w14:textId="77777777" w:rsidR="00C47D37" w:rsidRPr="00DA550C" w:rsidRDefault="00C47D37" w:rsidP="00DA550C">
      <w:pPr>
        <w:pStyle w:val="ac"/>
        <w:jc w:val="both"/>
        <w:rPr>
          <w:rFonts w:ascii="Times New Roman" w:hAnsi="Times New Roman"/>
          <w:sz w:val="28"/>
          <w:szCs w:val="28"/>
          <w:u w:val="single"/>
        </w:rPr>
      </w:pPr>
      <w:r w:rsidRPr="00DA550C">
        <w:rPr>
          <w:rFonts w:ascii="Times New Roman" w:hAnsi="Times New Roman"/>
          <w:sz w:val="28"/>
          <w:szCs w:val="28"/>
          <w:u w:val="single"/>
        </w:rPr>
        <w:t xml:space="preserve">Эрадикация </w:t>
      </w:r>
      <w:r w:rsidRPr="00DA550C">
        <w:rPr>
          <w:rFonts w:ascii="Times New Roman" w:hAnsi="Times New Roman"/>
          <w:i/>
          <w:sz w:val="28"/>
          <w:szCs w:val="28"/>
          <w:u w:val="single"/>
        </w:rPr>
        <w:t xml:space="preserve">H. </w:t>
      </w:r>
      <w:proofErr w:type="spellStart"/>
      <w:r w:rsidRPr="00DA550C">
        <w:rPr>
          <w:rFonts w:ascii="Times New Roman" w:hAnsi="Times New Roman"/>
          <w:i/>
          <w:sz w:val="28"/>
          <w:szCs w:val="28"/>
          <w:u w:val="single"/>
        </w:rPr>
        <w:t>pylori</w:t>
      </w:r>
      <w:proofErr w:type="spellEnd"/>
      <w:r w:rsidRPr="00DA550C">
        <w:rPr>
          <w:rFonts w:ascii="Times New Roman" w:hAnsi="Times New Roman"/>
          <w:sz w:val="28"/>
          <w:szCs w:val="28"/>
          <w:u w:val="single"/>
        </w:rPr>
        <w:t xml:space="preserve"> в комбинации с двумя антибиотиками.</w:t>
      </w:r>
    </w:p>
    <w:p w14:paraId="162814AD" w14:textId="77777777" w:rsidR="00C47D37" w:rsidRPr="00DA550C" w:rsidRDefault="00C47D37" w:rsidP="00DA550C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DA550C">
        <w:rPr>
          <w:rFonts w:ascii="Times New Roman" w:hAnsi="Times New Roman"/>
          <w:sz w:val="28"/>
          <w:szCs w:val="28"/>
        </w:rPr>
        <w:t xml:space="preserve">У взрослых пациентов с язвой желудка и двенадцатиперстной кишки и с положительным результатом на </w:t>
      </w:r>
      <w:r w:rsidRPr="00DA550C">
        <w:rPr>
          <w:rFonts w:ascii="Times New Roman" w:hAnsi="Times New Roman"/>
          <w:i/>
          <w:sz w:val="28"/>
          <w:szCs w:val="28"/>
        </w:rPr>
        <w:t xml:space="preserve">H. </w:t>
      </w:r>
      <w:proofErr w:type="spellStart"/>
      <w:r w:rsidRPr="00DA550C">
        <w:rPr>
          <w:rFonts w:ascii="Times New Roman" w:hAnsi="Times New Roman"/>
          <w:i/>
          <w:sz w:val="28"/>
          <w:szCs w:val="28"/>
        </w:rPr>
        <w:t>pylori</w:t>
      </w:r>
      <w:proofErr w:type="spellEnd"/>
      <w:r w:rsidRPr="00DA550C">
        <w:rPr>
          <w:rFonts w:ascii="Times New Roman" w:hAnsi="Times New Roman"/>
          <w:sz w:val="28"/>
          <w:szCs w:val="28"/>
        </w:rPr>
        <w:t xml:space="preserve"> необходимо достичь эрадикации микроорганизма с помощью комбинированной терапии. Следует учитывать локальные данные относительно бактериальной резистентности и национальные рекомендации относительно использования и назначения соответствующих антибактериальных препаратов. В зависимости от чувствительности микроорганизмов для эрадикации </w:t>
      </w:r>
      <w:r w:rsidRPr="00DA550C">
        <w:rPr>
          <w:rFonts w:ascii="Times New Roman" w:hAnsi="Times New Roman"/>
          <w:i/>
          <w:sz w:val="28"/>
          <w:szCs w:val="28"/>
        </w:rPr>
        <w:t xml:space="preserve">H. </w:t>
      </w:r>
      <w:proofErr w:type="spellStart"/>
      <w:r w:rsidRPr="00DA550C">
        <w:rPr>
          <w:rFonts w:ascii="Times New Roman" w:hAnsi="Times New Roman"/>
          <w:i/>
          <w:sz w:val="28"/>
          <w:szCs w:val="28"/>
        </w:rPr>
        <w:t>pylori</w:t>
      </w:r>
      <w:proofErr w:type="spellEnd"/>
      <w:r w:rsidRPr="00DA550C">
        <w:rPr>
          <w:rFonts w:ascii="Times New Roman" w:hAnsi="Times New Roman"/>
          <w:sz w:val="28"/>
          <w:szCs w:val="28"/>
        </w:rPr>
        <w:t xml:space="preserve"> у взрослых могут быть назначены такие терапевтические комбинации:</w:t>
      </w:r>
    </w:p>
    <w:p w14:paraId="1AADEB4B" w14:textId="19A77BC9" w:rsidR="00C47D37" w:rsidRPr="00DA550C" w:rsidRDefault="00C47D37" w:rsidP="00DA550C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DA550C">
        <w:rPr>
          <w:rFonts w:ascii="Times New Roman" w:hAnsi="Times New Roman"/>
          <w:sz w:val="28"/>
          <w:szCs w:val="28"/>
        </w:rPr>
        <w:t xml:space="preserve">а) 1 таблетка препарата </w:t>
      </w:r>
      <w:r w:rsidR="009B1D0E" w:rsidRPr="00DA550C">
        <w:rPr>
          <w:rFonts w:ascii="Times New Roman" w:hAnsi="Times New Roman"/>
          <w:sz w:val="28"/>
          <w:szCs w:val="28"/>
        </w:rPr>
        <w:t>ЗОЛОПЕНТ</w:t>
      </w:r>
      <w:r w:rsidR="009B1D0E" w:rsidRPr="00DA550C">
        <w:rPr>
          <w:rFonts w:ascii="Times New Roman" w:hAnsi="Times New Roman"/>
          <w:sz w:val="28"/>
          <w:szCs w:val="28"/>
          <w:vertAlign w:val="superscript"/>
        </w:rPr>
        <w:t>®</w:t>
      </w:r>
      <w:r w:rsidRPr="00DA550C">
        <w:rPr>
          <w:rFonts w:ascii="Times New Roman" w:hAnsi="Times New Roman"/>
          <w:sz w:val="28"/>
          <w:szCs w:val="28"/>
        </w:rPr>
        <w:t xml:space="preserve"> 40 мг 2 раза в сутки + 1000 мг амоксициллина 2 раза в сутки + 500 мг кларитромицина 2 раза в сутки;</w:t>
      </w:r>
    </w:p>
    <w:p w14:paraId="1D2869CD" w14:textId="63D55A8F" w:rsidR="00C47D37" w:rsidRPr="00DA550C" w:rsidRDefault="00C47D37" w:rsidP="00DA550C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DA550C">
        <w:rPr>
          <w:rFonts w:ascii="Times New Roman" w:hAnsi="Times New Roman"/>
          <w:sz w:val="28"/>
          <w:szCs w:val="28"/>
        </w:rPr>
        <w:t xml:space="preserve">б) 1 таблетка препарата </w:t>
      </w:r>
      <w:r w:rsidR="009B1D0E" w:rsidRPr="00DA550C">
        <w:rPr>
          <w:rFonts w:ascii="Times New Roman" w:hAnsi="Times New Roman"/>
          <w:sz w:val="28"/>
          <w:szCs w:val="28"/>
        </w:rPr>
        <w:t>ЗОЛОПЕНТ</w:t>
      </w:r>
      <w:r w:rsidR="009B1D0E" w:rsidRPr="00DA550C">
        <w:rPr>
          <w:rFonts w:ascii="Times New Roman" w:hAnsi="Times New Roman"/>
          <w:sz w:val="28"/>
          <w:szCs w:val="28"/>
          <w:vertAlign w:val="superscript"/>
        </w:rPr>
        <w:t>®</w:t>
      </w:r>
      <w:r w:rsidRPr="00DA550C">
        <w:rPr>
          <w:rFonts w:ascii="Times New Roman" w:hAnsi="Times New Roman"/>
          <w:sz w:val="28"/>
          <w:szCs w:val="28"/>
        </w:rPr>
        <w:t xml:space="preserve"> 40 мг 2 раза в сутки + 400-500 мг метронидазола (или 500 мг </w:t>
      </w:r>
      <w:proofErr w:type="spellStart"/>
      <w:r w:rsidRPr="00DA550C">
        <w:rPr>
          <w:rFonts w:ascii="Times New Roman" w:hAnsi="Times New Roman"/>
          <w:sz w:val="28"/>
          <w:szCs w:val="28"/>
        </w:rPr>
        <w:t>тинидазола</w:t>
      </w:r>
      <w:proofErr w:type="spellEnd"/>
      <w:r w:rsidRPr="00DA550C">
        <w:rPr>
          <w:rFonts w:ascii="Times New Roman" w:hAnsi="Times New Roman"/>
          <w:sz w:val="28"/>
          <w:szCs w:val="28"/>
        </w:rPr>
        <w:t>) 2 раза в сутки + 250 - 500 мг кларитромицина 2 раза в сутки;</w:t>
      </w:r>
    </w:p>
    <w:p w14:paraId="326F90E0" w14:textId="19B6E534" w:rsidR="00C47D37" w:rsidRPr="00DA550C" w:rsidRDefault="00C47D37" w:rsidP="00DA550C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DA550C">
        <w:rPr>
          <w:rFonts w:ascii="Times New Roman" w:hAnsi="Times New Roman"/>
          <w:sz w:val="28"/>
          <w:szCs w:val="28"/>
        </w:rPr>
        <w:t xml:space="preserve">в) 1 таблетка препарата </w:t>
      </w:r>
      <w:r w:rsidR="009B1D0E" w:rsidRPr="00DA550C">
        <w:rPr>
          <w:rFonts w:ascii="Times New Roman" w:hAnsi="Times New Roman"/>
          <w:sz w:val="28"/>
          <w:szCs w:val="28"/>
        </w:rPr>
        <w:t>ЗОЛОПЕНТ</w:t>
      </w:r>
      <w:r w:rsidR="009B1D0E" w:rsidRPr="00DA550C">
        <w:rPr>
          <w:rFonts w:ascii="Times New Roman" w:hAnsi="Times New Roman"/>
          <w:sz w:val="28"/>
          <w:szCs w:val="28"/>
          <w:vertAlign w:val="superscript"/>
        </w:rPr>
        <w:t>®</w:t>
      </w:r>
      <w:r w:rsidRPr="00DA550C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DA550C">
        <w:rPr>
          <w:rFonts w:ascii="Times New Roman" w:hAnsi="Times New Roman"/>
          <w:sz w:val="28"/>
          <w:szCs w:val="28"/>
        </w:rPr>
        <w:t xml:space="preserve">40 мг 2 раза в сутки + 1000 мг амоксициллина 2 раза в сутки + 400-500 мг метронидазола (или 500 мг </w:t>
      </w:r>
      <w:proofErr w:type="spellStart"/>
      <w:r w:rsidRPr="00DA550C">
        <w:rPr>
          <w:rFonts w:ascii="Times New Roman" w:hAnsi="Times New Roman"/>
          <w:sz w:val="28"/>
          <w:szCs w:val="28"/>
        </w:rPr>
        <w:t>тинидазола</w:t>
      </w:r>
      <w:proofErr w:type="spellEnd"/>
      <w:r w:rsidRPr="00DA550C">
        <w:rPr>
          <w:rFonts w:ascii="Times New Roman" w:hAnsi="Times New Roman"/>
          <w:sz w:val="28"/>
          <w:szCs w:val="28"/>
        </w:rPr>
        <w:t xml:space="preserve">) 2 раза в сутки. </w:t>
      </w:r>
    </w:p>
    <w:p w14:paraId="7D15AC13" w14:textId="109D874C" w:rsidR="00C47D37" w:rsidRPr="00DA550C" w:rsidRDefault="00C47D37" w:rsidP="00DA550C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DA550C">
        <w:rPr>
          <w:rFonts w:ascii="Times New Roman" w:hAnsi="Times New Roman"/>
          <w:sz w:val="28"/>
          <w:szCs w:val="28"/>
        </w:rPr>
        <w:t xml:space="preserve">При применении комбинированной терапии для эрадикации </w:t>
      </w:r>
      <w:r w:rsidRPr="00DA550C">
        <w:rPr>
          <w:rFonts w:ascii="Times New Roman" w:hAnsi="Times New Roman"/>
          <w:i/>
          <w:sz w:val="28"/>
          <w:szCs w:val="28"/>
        </w:rPr>
        <w:t xml:space="preserve">H. </w:t>
      </w:r>
      <w:proofErr w:type="spellStart"/>
      <w:r w:rsidRPr="00DA550C">
        <w:rPr>
          <w:rFonts w:ascii="Times New Roman" w:hAnsi="Times New Roman"/>
          <w:i/>
          <w:sz w:val="28"/>
          <w:szCs w:val="28"/>
        </w:rPr>
        <w:t>pylori</w:t>
      </w:r>
      <w:proofErr w:type="spellEnd"/>
      <w:r w:rsidRPr="00DA550C">
        <w:rPr>
          <w:rFonts w:ascii="Times New Roman" w:hAnsi="Times New Roman"/>
          <w:sz w:val="28"/>
          <w:szCs w:val="28"/>
        </w:rPr>
        <w:t xml:space="preserve"> вторую таблетку препарата </w:t>
      </w:r>
      <w:r w:rsidR="009B1D0E" w:rsidRPr="00DA550C">
        <w:rPr>
          <w:rFonts w:ascii="Times New Roman" w:hAnsi="Times New Roman"/>
          <w:sz w:val="28"/>
          <w:szCs w:val="28"/>
        </w:rPr>
        <w:t>ЗОЛОПЕНТ</w:t>
      </w:r>
      <w:r w:rsidR="009B1D0E" w:rsidRPr="00DA550C">
        <w:rPr>
          <w:rFonts w:ascii="Times New Roman" w:hAnsi="Times New Roman"/>
          <w:sz w:val="28"/>
          <w:szCs w:val="28"/>
          <w:vertAlign w:val="superscript"/>
        </w:rPr>
        <w:t>®</w:t>
      </w:r>
      <w:r w:rsidRPr="00DA550C">
        <w:rPr>
          <w:rFonts w:ascii="Times New Roman" w:hAnsi="Times New Roman"/>
          <w:sz w:val="28"/>
          <w:szCs w:val="28"/>
        </w:rPr>
        <w:t xml:space="preserve"> 40 мг следует принимать вечером за 1 час до еды. Срок лечения составляет 7 дней и может быть продлен еще на 7 дней с общей продолжительностью лечения не более двух недель.</w:t>
      </w:r>
    </w:p>
    <w:p w14:paraId="437758C7" w14:textId="77777777" w:rsidR="00C47D37" w:rsidRPr="00DA550C" w:rsidRDefault="00C47D37" w:rsidP="00DA550C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DA550C">
        <w:rPr>
          <w:rFonts w:ascii="Times New Roman" w:hAnsi="Times New Roman"/>
          <w:sz w:val="28"/>
          <w:szCs w:val="28"/>
        </w:rPr>
        <w:t xml:space="preserve">Если для обеспечения заживления язвы показано дальнейшее лечение </w:t>
      </w:r>
      <w:proofErr w:type="spellStart"/>
      <w:r w:rsidRPr="00DA550C">
        <w:rPr>
          <w:rFonts w:ascii="Times New Roman" w:hAnsi="Times New Roman"/>
          <w:sz w:val="28"/>
          <w:szCs w:val="28"/>
        </w:rPr>
        <w:t>пантопразолом</w:t>
      </w:r>
      <w:proofErr w:type="spellEnd"/>
      <w:r w:rsidRPr="00DA550C">
        <w:rPr>
          <w:rFonts w:ascii="Times New Roman" w:hAnsi="Times New Roman"/>
          <w:sz w:val="28"/>
          <w:szCs w:val="28"/>
        </w:rPr>
        <w:t>, следует рассмотреть рекомендации относительно дозировки при язвах желудка и двенадцатиперстной кишки.</w:t>
      </w:r>
    </w:p>
    <w:p w14:paraId="54959824" w14:textId="163E670F" w:rsidR="00C47D37" w:rsidRPr="00DA550C" w:rsidRDefault="00C47D37" w:rsidP="00DA550C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DA550C">
        <w:rPr>
          <w:rFonts w:ascii="Times New Roman" w:hAnsi="Times New Roman"/>
          <w:sz w:val="28"/>
          <w:szCs w:val="28"/>
        </w:rPr>
        <w:t xml:space="preserve">Если комбинированная терапия не показана, например, у пациентов с отрицательным результатом на </w:t>
      </w:r>
      <w:r w:rsidRPr="00DA550C">
        <w:rPr>
          <w:rFonts w:ascii="Times New Roman" w:hAnsi="Times New Roman"/>
          <w:i/>
          <w:sz w:val="28"/>
          <w:szCs w:val="28"/>
        </w:rPr>
        <w:t xml:space="preserve">H. </w:t>
      </w:r>
      <w:proofErr w:type="spellStart"/>
      <w:r w:rsidRPr="00DA550C">
        <w:rPr>
          <w:rFonts w:ascii="Times New Roman" w:hAnsi="Times New Roman"/>
          <w:i/>
          <w:sz w:val="28"/>
          <w:szCs w:val="28"/>
        </w:rPr>
        <w:t>pylori</w:t>
      </w:r>
      <w:proofErr w:type="spellEnd"/>
      <w:r w:rsidRPr="00DA550C">
        <w:rPr>
          <w:rFonts w:ascii="Times New Roman" w:hAnsi="Times New Roman"/>
          <w:i/>
          <w:sz w:val="28"/>
          <w:szCs w:val="28"/>
        </w:rPr>
        <w:t>,</w:t>
      </w:r>
      <w:r w:rsidRPr="00DA550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DA550C">
        <w:rPr>
          <w:rFonts w:ascii="Times New Roman" w:hAnsi="Times New Roman"/>
          <w:sz w:val="28"/>
          <w:szCs w:val="28"/>
        </w:rPr>
        <w:t>монотерапии</w:t>
      </w:r>
      <w:proofErr w:type="spellEnd"/>
      <w:r w:rsidRPr="00DA550C">
        <w:rPr>
          <w:rFonts w:ascii="Times New Roman" w:hAnsi="Times New Roman"/>
          <w:sz w:val="28"/>
          <w:szCs w:val="28"/>
        </w:rPr>
        <w:t xml:space="preserve"> препарат </w:t>
      </w:r>
      <w:r w:rsidR="009B1D0E" w:rsidRPr="00DA550C">
        <w:rPr>
          <w:rFonts w:ascii="Times New Roman" w:hAnsi="Times New Roman"/>
          <w:sz w:val="28"/>
          <w:szCs w:val="28"/>
        </w:rPr>
        <w:t>ЗОЛОПЕНТ</w:t>
      </w:r>
      <w:r w:rsidR="009B1D0E" w:rsidRPr="00DA550C">
        <w:rPr>
          <w:rFonts w:ascii="Times New Roman" w:hAnsi="Times New Roman"/>
          <w:sz w:val="28"/>
          <w:szCs w:val="28"/>
          <w:vertAlign w:val="superscript"/>
        </w:rPr>
        <w:t>®</w:t>
      </w:r>
      <w:r w:rsidRPr="00DA550C">
        <w:rPr>
          <w:rFonts w:ascii="Times New Roman" w:hAnsi="Times New Roman"/>
          <w:sz w:val="28"/>
          <w:szCs w:val="28"/>
        </w:rPr>
        <w:t xml:space="preserve"> 40 мг применяют в нижеследующей дозировке.</w:t>
      </w:r>
    </w:p>
    <w:p w14:paraId="09FA92B8" w14:textId="77777777" w:rsidR="00C47D37" w:rsidRPr="00DA550C" w:rsidRDefault="00C47D37" w:rsidP="00DA550C">
      <w:pPr>
        <w:pStyle w:val="ac"/>
        <w:jc w:val="both"/>
        <w:rPr>
          <w:rFonts w:ascii="Times New Roman" w:hAnsi="Times New Roman"/>
          <w:sz w:val="28"/>
          <w:szCs w:val="28"/>
          <w:u w:val="single"/>
        </w:rPr>
      </w:pPr>
      <w:r w:rsidRPr="00DA550C">
        <w:rPr>
          <w:rFonts w:ascii="Times New Roman" w:hAnsi="Times New Roman"/>
          <w:sz w:val="28"/>
          <w:szCs w:val="28"/>
          <w:u w:val="single"/>
        </w:rPr>
        <w:t>Лечение язвы желудка.</w:t>
      </w:r>
    </w:p>
    <w:p w14:paraId="6CDB5710" w14:textId="1B9353E8" w:rsidR="00C47D37" w:rsidRPr="00DA550C" w:rsidRDefault="00C47D37" w:rsidP="00DA550C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DA550C">
        <w:rPr>
          <w:rFonts w:ascii="Times New Roman" w:hAnsi="Times New Roman"/>
          <w:sz w:val="28"/>
          <w:szCs w:val="28"/>
        </w:rPr>
        <w:t xml:space="preserve">1 таблетка препарата </w:t>
      </w:r>
      <w:r w:rsidR="009B1D0E" w:rsidRPr="00DA550C">
        <w:rPr>
          <w:rFonts w:ascii="Times New Roman" w:hAnsi="Times New Roman"/>
          <w:sz w:val="28"/>
          <w:szCs w:val="28"/>
        </w:rPr>
        <w:t>ЗОЛОПЕНТ</w:t>
      </w:r>
      <w:r w:rsidR="009B1D0E" w:rsidRPr="00DA550C">
        <w:rPr>
          <w:rFonts w:ascii="Times New Roman" w:hAnsi="Times New Roman"/>
          <w:sz w:val="28"/>
          <w:szCs w:val="28"/>
          <w:vertAlign w:val="superscript"/>
        </w:rPr>
        <w:t>®</w:t>
      </w:r>
      <w:r w:rsidR="009B1D0E" w:rsidRPr="00DA550C">
        <w:rPr>
          <w:rFonts w:ascii="Times New Roman" w:hAnsi="Times New Roman"/>
          <w:sz w:val="28"/>
          <w:szCs w:val="28"/>
          <w:vertAlign w:val="superscript"/>
          <w:lang w:val="kk-KZ"/>
        </w:rPr>
        <w:t xml:space="preserve"> </w:t>
      </w:r>
      <w:r w:rsidRPr="00DA550C">
        <w:rPr>
          <w:rFonts w:ascii="Times New Roman" w:hAnsi="Times New Roman"/>
          <w:sz w:val="28"/>
          <w:szCs w:val="28"/>
        </w:rPr>
        <w:t xml:space="preserve">40 мг в сутки. В отдельных случаях дозу можно удвоить (2 таблетки препарата </w:t>
      </w:r>
      <w:r w:rsidR="009B1D0E" w:rsidRPr="00DA550C">
        <w:rPr>
          <w:rFonts w:ascii="Times New Roman" w:hAnsi="Times New Roman"/>
          <w:sz w:val="28"/>
          <w:szCs w:val="28"/>
        </w:rPr>
        <w:t>ЗОЛОПЕНТ</w:t>
      </w:r>
      <w:r w:rsidR="009B1D0E" w:rsidRPr="00DA550C">
        <w:rPr>
          <w:rFonts w:ascii="Times New Roman" w:hAnsi="Times New Roman"/>
          <w:sz w:val="28"/>
          <w:szCs w:val="28"/>
          <w:vertAlign w:val="superscript"/>
        </w:rPr>
        <w:t>®</w:t>
      </w:r>
      <w:r w:rsidRPr="00DA550C">
        <w:rPr>
          <w:rFonts w:ascii="Times New Roman" w:hAnsi="Times New Roman"/>
          <w:sz w:val="28"/>
          <w:szCs w:val="28"/>
        </w:rPr>
        <w:t xml:space="preserve"> 40 мг в сутки), особенно при отсутствии эффекта от применения других препаратов.</w:t>
      </w:r>
    </w:p>
    <w:p w14:paraId="35A7DFD3" w14:textId="62B96C80" w:rsidR="00C47D37" w:rsidRPr="00DA550C" w:rsidRDefault="00C47D37" w:rsidP="00DA550C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550C">
        <w:rPr>
          <w:rFonts w:ascii="Times New Roman" w:hAnsi="Times New Roman"/>
          <w:sz w:val="28"/>
          <w:szCs w:val="28"/>
        </w:rPr>
        <w:t>Лечени</w:t>
      </w:r>
      <w:proofErr w:type="spellEnd"/>
      <w:r w:rsidR="002C0A94" w:rsidRPr="00DA550C">
        <w:rPr>
          <w:rFonts w:ascii="Times New Roman" w:hAnsi="Times New Roman"/>
          <w:sz w:val="28"/>
          <w:szCs w:val="28"/>
          <w:lang w:val="uk-UA"/>
        </w:rPr>
        <w:t>е</w:t>
      </w:r>
      <w:r w:rsidRPr="00DA550C">
        <w:rPr>
          <w:rFonts w:ascii="Times New Roman" w:hAnsi="Times New Roman"/>
          <w:sz w:val="28"/>
          <w:szCs w:val="28"/>
        </w:rPr>
        <w:t xml:space="preserve"> язвы желудка, как правило, длится 4 недели. Если этого недостаточно, заживление язвы можно ожидать в течение следующих 4 недель.</w:t>
      </w:r>
    </w:p>
    <w:p w14:paraId="0442616C" w14:textId="77777777" w:rsidR="00C47D37" w:rsidRPr="00DA550C" w:rsidRDefault="00C47D37" w:rsidP="00DA550C">
      <w:pPr>
        <w:pStyle w:val="ac"/>
        <w:jc w:val="both"/>
        <w:rPr>
          <w:rFonts w:ascii="Times New Roman" w:hAnsi="Times New Roman"/>
          <w:sz w:val="28"/>
          <w:szCs w:val="28"/>
          <w:u w:val="single"/>
        </w:rPr>
      </w:pPr>
      <w:r w:rsidRPr="00DA550C">
        <w:rPr>
          <w:rFonts w:ascii="Times New Roman" w:hAnsi="Times New Roman"/>
          <w:sz w:val="28"/>
          <w:szCs w:val="28"/>
          <w:u w:val="single"/>
        </w:rPr>
        <w:t>Лечение язвы двенадцатиперстной кишки.</w:t>
      </w:r>
    </w:p>
    <w:p w14:paraId="01A00F74" w14:textId="0B1350F4" w:rsidR="00C47D37" w:rsidRPr="00DA550C" w:rsidRDefault="00C47D37" w:rsidP="00DA550C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DA550C">
        <w:rPr>
          <w:rFonts w:ascii="Times New Roman" w:hAnsi="Times New Roman"/>
          <w:sz w:val="28"/>
          <w:szCs w:val="28"/>
        </w:rPr>
        <w:t xml:space="preserve">1 таблетка препарата </w:t>
      </w:r>
      <w:r w:rsidR="009B1D0E" w:rsidRPr="00DA550C">
        <w:rPr>
          <w:rFonts w:ascii="Times New Roman" w:hAnsi="Times New Roman"/>
          <w:sz w:val="28"/>
          <w:szCs w:val="28"/>
        </w:rPr>
        <w:t>ЗОЛОПЕНТ</w:t>
      </w:r>
      <w:r w:rsidR="009B1D0E" w:rsidRPr="00DA550C">
        <w:rPr>
          <w:rFonts w:ascii="Times New Roman" w:hAnsi="Times New Roman"/>
          <w:sz w:val="28"/>
          <w:szCs w:val="28"/>
          <w:vertAlign w:val="superscript"/>
        </w:rPr>
        <w:t>®</w:t>
      </w:r>
      <w:r w:rsidRPr="00DA550C">
        <w:rPr>
          <w:rFonts w:ascii="Times New Roman" w:hAnsi="Times New Roman"/>
          <w:sz w:val="28"/>
          <w:szCs w:val="28"/>
        </w:rPr>
        <w:t xml:space="preserve"> 40 мг в сутки. В отдельных случаях дозу можно удвоить (2 таблетки препарата </w:t>
      </w:r>
      <w:r w:rsidR="009B1D0E" w:rsidRPr="00DA550C">
        <w:rPr>
          <w:rFonts w:ascii="Times New Roman" w:hAnsi="Times New Roman"/>
          <w:sz w:val="28"/>
          <w:szCs w:val="28"/>
        </w:rPr>
        <w:t>ЗОЛОПЕНТ</w:t>
      </w:r>
      <w:r w:rsidR="009B1D0E" w:rsidRPr="00DA550C">
        <w:rPr>
          <w:rFonts w:ascii="Times New Roman" w:hAnsi="Times New Roman"/>
          <w:sz w:val="28"/>
          <w:szCs w:val="28"/>
          <w:vertAlign w:val="superscript"/>
        </w:rPr>
        <w:t>®</w:t>
      </w:r>
      <w:r w:rsidR="009B1D0E" w:rsidRPr="00DA550C">
        <w:rPr>
          <w:rFonts w:ascii="Times New Roman" w:hAnsi="Times New Roman"/>
          <w:sz w:val="28"/>
          <w:szCs w:val="28"/>
          <w:vertAlign w:val="superscript"/>
          <w:lang w:val="kk-KZ"/>
        </w:rPr>
        <w:t xml:space="preserve"> </w:t>
      </w:r>
      <w:r w:rsidRPr="00DA550C">
        <w:rPr>
          <w:rFonts w:ascii="Times New Roman" w:hAnsi="Times New Roman"/>
          <w:sz w:val="28"/>
          <w:szCs w:val="28"/>
        </w:rPr>
        <w:t xml:space="preserve">40 мг в сутки), особенно при отсутствии эффекта от применения других препаратов. </w:t>
      </w:r>
    </w:p>
    <w:p w14:paraId="747D96DA" w14:textId="77777777" w:rsidR="00C47D37" w:rsidRPr="00DA550C" w:rsidRDefault="00C47D37" w:rsidP="00DA550C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DA550C">
        <w:rPr>
          <w:rFonts w:ascii="Times New Roman" w:hAnsi="Times New Roman"/>
          <w:sz w:val="28"/>
          <w:szCs w:val="28"/>
        </w:rPr>
        <w:t>Для лечения язвы двенадцатиперстной кишки, как правило, нужно 2 недели. Если этого недостаточно, заживления язвы можно ожидать в течение следующих 2 недель.</w:t>
      </w:r>
    </w:p>
    <w:p w14:paraId="11110E81" w14:textId="77777777" w:rsidR="00C47D37" w:rsidRPr="00DA550C" w:rsidRDefault="00C47D37" w:rsidP="00DA550C">
      <w:pPr>
        <w:pStyle w:val="ac"/>
        <w:jc w:val="both"/>
        <w:rPr>
          <w:rFonts w:ascii="Times New Roman" w:hAnsi="Times New Roman"/>
          <w:sz w:val="28"/>
          <w:szCs w:val="28"/>
          <w:u w:val="single"/>
        </w:rPr>
      </w:pPr>
      <w:r w:rsidRPr="00DA550C">
        <w:rPr>
          <w:rFonts w:ascii="Times New Roman" w:hAnsi="Times New Roman"/>
          <w:sz w:val="28"/>
          <w:szCs w:val="28"/>
          <w:u w:val="single"/>
        </w:rPr>
        <w:t xml:space="preserve">Лечение синдрома </w:t>
      </w:r>
      <w:proofErr w:type="spellStart"/>
      <w:r w:rsidRPr="00DA550C">
        <w:rPr>
          <w:rFonts w:ascii="Times New Roman" w:hAnsi="Times New Roman"/>
          <w:sz w:val="28"/>
          <w:szCs w:val="28"/>
          <w:u w:val="single"/>
        </w:rPr>
        <w:t>Золлингера</w:t>
      </w:r>
      <w:proofErr w:type="spellEnd"/>
      <w:r w:rsidRPr="00DA550C">
        <w:rPr>
          <w:rFonts w:ascii="Times New Roman" w:hAnsi="Times New Roman"/>
          <w:sz w:val="28"/>
          <w:szCs w:val="28"/>
          <w:u w:val="single"/>
        </w:rPr>
        <w:t xml:space="preserve">-Эллисона и других </w:t>
      </w:r>
      <w:proofErr w:type="spellStart"/>
      <w:r w:rsidRPr="00DA550C">
        <w:rPr>
          <w:rFonts w:ascii="Times New Roman" w:hAnsi="Times New Roman"/>
          <w:sz w:val="28"/>
          <w:szCs w:val="28"/>
          <w:u w:val="single"/>
        </w:rPr>
        <w:t>гиперсекреторных</w:t>
      </w:r>
      <w:proofErr w:type="spellEnd"/>
      <w:r w:rsidRPr="00DA550C">
        <w:rPr>
          <w:rFonts w:ascii="Times New Roman" w:hAnsi="Times New Roman"/>
          <w:sz w:val="28"/>
          <w:szCs w:val="28"/>
          <w:u w:val="single"/>
        </w:rPr>
        <w:t xml:space="preserve"> патологических состояний.</w:t>
      </w:r>
    </w:p>
    <w:p w14:paraId="566619B1" w14:textId="75CDD89B" w:rsidR="00C47D37" w:rsidRPr="00DA550C" w:rsidRDefault="00C47D37" w:rsidP="00DA550C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DA550C">
        <w:rPr>
          <w:rFonts w:ascii="Times New Roman" w:hAnsi="Times New Roman"/>
          <w:sz w:val="28"/>
          <w:szCs w:val="28"/>
        </w:rPr>
        <w:t xml:space="preserve">Для длительного лечения синдрома </w:t>
      </w:r>
      <w:proofErr w:type="spellStart"/>
      <w:r w:rsidRPr="00DA550C">
        <w:rPr>
          <w:rFonts w:ascii="Times New Roman" w:hAnsi="Times New Roman"/>
          <w:sz w:val="28"/>
          <w:szCs w:val="28"/>
        </w:rPr>
        <w:t>Золлингера</w:t>
      </w:r>
      <w:proofErr w:type="spellEnd"/>
      <w:r w:rsidRPr="00DA550C">
        <w:rPr>
          <w:rFonts w:ascii="Times New Roman" w:hAnsi="Times New Roman"/>
          <w:sz w:val="28"/>
          <w:szCs w:val="28"/>
        </w:rPr>
        <w:t xml:space="preserve">-Эллисона и других патологических </w:t>
      </w:r>
      <w:proofErr w:type="spellStart"/>
      <w:r w:rsidRPr="00DA550C">
        <w:rPr>
          <w:rFonts w:ascii="Times New Roman" w:hAnsi="Times New Roman"/>
          <w:sz w:val="28"/>
          <w:szCs w:val="28"/>
        </w:rPr>
        <w:t>гиперсекреторных</w:t>
      </w:r>
      <w:proofErr w:type="spellEnd"/>
      <w:r w:rsidRPr="00DA550C">
        <w:rPr>
          <w:rFonts w:ascii="Times New Roman" w:hAnsi="Times New Roman"/>
          <w:sz w:val="28"/>
          <w:szCs w:val="28"/>
        </w:rPr>
        <w:t xml:space="preserve"> состояний начальная доза составляет 80</w:t>
      </w:r>
      <w:r w:rsidR="007967E6" w:rsidRPr="00DA550C">
        <w:rPr>
          <w:rFonts w:ascii="Times New Roman" w:hAnsi="Times New Roman"/>
          <w:sz w:val="28"/>
          <w:szCs w:val="28"/>
          <w:lang w:val="uk-UA"/>
        </w:rPr>
        <w:t> </w:t>
      </w:r>
      <w:r w:rsidRPr="00DA550C">
        <w:rPr>
          <w:rFonts w:ascii="Times New Roman" w:hAnsi="Times New Roman"/>
          <w:sz w:val="28"/>
          <w:szCs w:val="28"/>
        </w:rPr>
        <w:t xml:space="preserve">мг (2 таблетки препарата </w:t>
      </w:r>
      <w:r w:rsidR="009B1D0E" w:rsidRPr="00DA550C">
        <w:rPr>
          <w:rFonts w:ascii="Times New Roman" w:hAnsi="Times New Roman"/>
          <w:sz w:val="28"/>
          <w:szCs w:val="28"/>
        </w:rPr>
        <w:t>ЗОЛОПЕНТ</w:t>
      </w:r>
      <w:r w:rsidR="009B1D0E" w:rsidRPr="00DA550C">
        <w:rPr>
          <w:rFonts w:ascii="Times New Roman" w:hAnsi="Times New Roman"/>
          <w:sz w:val="28"/>
          <w:szCs w:val="28"/>
          <w:vertAlign w:val="superscript"/>
        </w:rPr>
        <w:t>®</w:t>
      </w:r>
      <w:r w:rsidRPr="00DA550C">
        <w:rPr>
          <w:rFonts w:ascii="Times New Roman" w:hAnsi="Times New Roman"/>
          <w:sz w:val="28"/>
          <w:szCs w:val="28"/>
        </w:rPr>
        <w:t xml:space="preserve"> по 40 мг). При необходимости после этого дозу можно титровать, увеличивая или уменьшая, в зависимости от показателей кислотности желудочного сока. Дозу, которая превышает 80 мг в сутки, необходимо разделить на два приема. Возможно временное увеличение дозы свыше 160</w:t>
      </w:r>
      <w:r w:rsidR="009B1D0E" w:rsidRPr="00DA550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A550C">
        <w:rPr>
          <w:rFonts w:ascii="Times New Roman" w:hAnsi="Times New Roman"/>
          <w:sz w:val="28"/>
          <w:szCs w:val="28"/>
        </w:rPr>
        <w:t xml:space="preserve">мг </w:t>
      </w:r>
      <w:proofErr w:type="spellStart"/>
      <w:r w:rsidRPr="00DA550C">
        <w:rPr>
          <w:rFonts w:ascii="Times New Roman" w:hAnsi="Times New Roman"/>
          <w:sz w:val="28"/>
          <w:szCs w:val="28"/>
        </w:rPr>
        <w:t>пантопразола</w:t>
      </w:r>
      <w:proofErr w:type="spellEnd"/>
      <w:r w:rsidRPr="00DA550C">
        <w:rPr>
          <w:rFonts w:ascii="Times New Roman" w:hAnsi="Times New Roman"/>
          <w:sz w:val="28"/>
          <w:szCs w:val="28"/>
        </w:rPr>
        <w:t>, но продолжительность применения должна ограничиваться только периодом, необходимым для адекватного контроля кислотности.</w:t>
      </w:r>
    </w:p>
    <w:p w14:paraId="25F4894C" w14:textId="0136F737" w:rsidR="00C47D37" w:rsidRPr="00DA550C" w:rsidRDefault="00C47D37" w:rsidP="00DA550C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DA550C">
        <w:rPr>
          <w:rFonts w:ascii="Times New Roman" w:hAnsi="Times New Roman"/>
          <w:sz w:val="28"/>
          <w:szCs w:val="28"/>
        </w:rPr>
        <w:t xml:space="preserve">Продолжительность лечения синдрома </w:t>
      </w:r>
      <w:proofErr w:type="spellStart"/>
      <w:r w:rsidRPr="00DA550C">
        <w:rPr>
          <w:rFonts w:ascii="Times New Roman" w:hAnsi="Times New Roman"/>
          <w:sz w:val="28"/>
          <w:szCs w:val="28"/>
        </w:rPr>
        <w:t>Золлингера</w:t>
      </w:r>
      <w:proofErr w:type="spellEnd"/>
      <w:r w:rsidRPr="00DA550C">
        <w:rPr>
          <w:rFonts w:ascii="Times New Roman" w:hAnsi="Times New Roman"/>
          <w:sz w:val="28"/>
          <w:szCs w:val="28"/>
        </w:rPr>
        <w:t>-Эллисона и других патологических состояний не ограничена и зависит от клинической необходимости.</w:t>
      </w:r>
    </w:p>
    <w:p w14:paraId="60EECE85" w14:textId="77777777" w:rsidR="00C47D37" w:rsidRPr="00DA550C" w:rsidRDefault="00C47D37" w:rsidP="00DA550C">
      <w:pPr>
        <w:pStyle w:val="ac"/>
        <w:jc w:val="both"/>
        <w:rPr>
          <w:rFonts w:ascii="Times New Roman" w:hAnsi="Times New Roman"/>
          <w:b/>
          <w:bCs/>
          <w:sz w:val="28"/>
          <w:szCs w:val="28"/>
        </w:rPr>
      </w:pPr>
      <w:r w:rsidRPr="00DA550C">
        <w:rPr>
          <w:rFonts w:ascii="Times New Roman" w:hAnsi="Times New Roman"/>
          <w:b/>
          <w:bCs/>
          <w:sz w:val="28"/>
          <w:szCs w:val="28"/>
        </w:rPr>
        <w:t>Особые группы пациентов.</w:t>
      </w:r>
    </w:p>
    <w:p w14:paraId="4475C0B3" w14:textId="77777777" w:rsidR="00C47D37" w:rsidRPr="00DA550C" w:rsidRDefault="00C47D37" w:rsidP="00DA550C">
      <w:pPr>
        <w:pStyle w:val="ac"/>
        <w:jc w:val="both"/>
        <w:rPr>
          <w:rFonts w:ascii="Times New Roman" w:hAnsi="Times New Roman"/>
          <w:i/>
          <w:sz w:val="28"/>
          <w:szCs w:val="28"/>
        </w:rPr>
      </w:pPr>
      <w:r w:rsidRPr="00DA550C">
        <w:rPr>
          <w:rFonts w:ascii="Times New Roman" w:hAnsi="Times New Roman"/>
          <w:i/>
          <w:sz w:val="28"/>
          <w:szCs w:val="28"/>
        </w:rPr>
        <w:t>Дети.</w:t>
      </w:r>
    </w:p>
    <w:p w14:paraId="746E5A95" w14:textId="1BC706F9" w:rsidR="00C47D37" w:rsidRPr="00DA550C" w:rsidRDefault="009B1D0E" w:rsidP="00DA550C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DA550C">
        <w:rPr>
          <w:rFonts w:ascii="Times New Roman" w:hAnsi="Times New Roman"/>
          <w:sz w:val="28"/>
          <w:szCs w:val="28"/>
        </w:rPr>
        <w:t>ЗОЛОПЕНТ</w:t>
      </w:r>
      <w:r w:rsidRPr="00DA550C">
        <w:rPr>
          <w:rFonts w:ascii="Times New Roman" w:hAnsi="Times New Roman"/>
          <w:sz w:val="28"/>
          <w:szCs w:val="28"/>
          <w:vertAlign w:val="superscript"/>
        </w:rPr>
        <w:t>®</w:t>
      </w:r>
      <w:r w:rsidR="00C47D37" w:rsidRPr="00DA550C">
        <w:rPr>
          <w:rFonts w:ascii="Times New Roman" w:hAnsi="Times New Roman"/>
          <w:sz w:val="28"/>
          <w:szCs w:val="28"/>
        </w:rPr>
        <w:t xml:space="preserve"> 40 мг показан детям возрастом от 12 лет для лечения рефлюкс-эзофагит</w:t>
      </w:r>
      <w:r w:rsidR="00B5478A" w:rsidRPr="00DA550C">
        <w:rPr>
          <w:rFonts w:ascii="Times New Roman" w:hAnsi="Times New Roman"/>
          <w:sz w:val="28"/>
          <w:szCs w:val="28"/>
          <w:lang w:val="uk-UA"/>
        </w:rPr>
        <w:t>а</w:t>
      </w:r>
      <w:r w:rsidR="00C47D37" w:rsidRPr="00DA550C">
        <w:rPr>
          <w:rFonts w:ascii="Times New Roman" w:hAnsi="Times New Roman"/>
          <w:sz w:val="28"/>
          <w:szCs w:val="28"/>
        </w:rPr>
        <w:t xml:space="preserve">. Препарат не рекомендуется применять детям в возрасте до 12 лет, поскольку данные относительно безопасности и эффективности </w:t>
      </w:r>
      <w:proofErr w:type="spellStart"/>
      <w:r w:rsidR="00C47D37" w:rsidRPr="00DA550C">
        <w:rPr>
          <w:rFonts w:ascii="Times New Roman" w:hAnsi="Times New Roman"/>
          <w:sz w:val="28"/>
          <w:szCs w:val="28"/>
        </w:rPr>
        <w:t>пантопразола</w:t>
      </w:r>
      <w:proofErr w:type="spellEnd"/>
      <w:r w:rsidR="00C47D37" w:rsidRPr="00DA550C">
        <w:rPr>
          <w:rFonts w:ascii="Times New Roman" w:hAnsi="Times New Roman"/>
          <w:sz w:val="28"/>
          <w:szCs w:val="28"/>
        </w:rPr>
        <w:t xml:space="preserve"> для этой возрастной категории ограничены.</w:t>
      </w:r>
    </w:p>
    <w:p w14:paraId="4895F1E0" w14:textId="3E874E14" w:rsidR="00C47D37" w:rsidRPr="00DA550C" w:rsidRDefault="00C47D37" w:rsidP="00DA550C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DA550C">
        <w:rPr>
          <w:rFonts w:ascii="Times New Roman" w:hAnsi="Times New Roman"/>
          <w:i/>
          <w:sz w:val="28"/>
          <w:szCs w:val="28"/>
        </w:rPr>
        <w:t>Пациенты с нарушением функции печени.</w:t>
      </w:r>
      <w:r w:rsidRPr="00DA550C">
        <w:rPr>
          <w:rFonts w:ascii="Times New Roman" w:hAnsi="Times New Roman"/>
          <w:sz w:val="28"/>
          <w:szCs w:val="28"/>
        </w:rPr>
        <w:t xml:space="preserve"> Пациентам с тяжелыми нарушениями </w:t>
      </w:r>
      <w:proofErr w:type="spellStart"/>
      <w:r w:rsidRPr="00DA550C">
        <w:rPr>
          <w:rFonts w:ascii="Times New Roman" w:hAnsi="Times New Roman"/>
          <w:sz w:val="28"/>
          <w:szCs w:val="28"/>
        </w:rPr>
        <w:t>функци</w:t>
      </w:r>
      <w:proofErr w:type="spellEnd"/>
      <w:r w:rsidR="00A52C8B" w:rsidRPr="00DA550C">
        <w:rPr>
          <w:rFonts w:ascii="Times New Roman" w:hAnsi="Times New Roman"/>
          <w:sz w:val="28"/>
          <w:szCs w:val="28"/>
          <w:lang w:val="uk-UA"/>
        </w:rPr>
        <w:t>и</w:t>
      </w:r>
      <w:r w:rsidRPr="00DA550C">
        <w:rPr>
          <w:rFonts w:ascii="Times New Roman" w:hAnsi="Times New Roman"/>
          <w:sz w:val="28"/>
          <w:szCs w:val="28"/>
        </w:rPr>
        <w:t xml:space="preserve"> печени не следует превышать суточную дозу 20 мг (1 таблетка препарата </w:t>
      </w:r>
      <w:r w:rsidR="009B1D0E" w:rsidRPr="00DA550C">
        <w:rPr>
          <w:rFonts w:ascii="Times New Roman" w:hAnsi="Times New Roman"/>
          <w:sz w:val="28"/>
          <w:szCs w:val="28"/>
        </w:rPr>
        <w:t>ЗОЛОПЕНТ</w:t>
      </w:r>
      <w:r w:rsidR="009B1D0E" w:rsidRPr="00DA550C">
        <w:rPr>
          <w:rFonts w:ascii="Times New Roman" w:hAnsi="Times New Roman"/>
          <w:sz w:val="28"/>
          <w:szCs w:val="28"/>
          <w:vertAlign w:val="superscript"/>
        </w:rPr>
        <w:t>®</w:t>
      </w:r>
      <w:r w:rsidRPr="00DA550C">
        <w:rPr>
          <w:rFonts w:ascii="Times New Roman" w:hAnsi="Times New Roman"/>
          <w:sz w:val="28"/>
          <w:szCs w:val="28"/>
        </w:rPr>
        <w:t xml:space="preserve"> 20 мг). Пациентам с нарушениями функции печени средней и тяжелой степени не следует применять препарат </w:t>
      </w:r>
      <w:r w:rsidR="009B1D0E" w:rsidRPr="00DA550C">
        <w:rPr>
          <w:rFonts w:ascii="Times New Roman" w:hAnsi="Times New Roman"/>
          <w:sz w:val="28"/>
          <w:szCs w:val="28"/>
        </w:rPr>
        <w:t>ЗОЛОПЕНТ</w:t>
      </w:r>
      <w:r w:rsidR="009B1D0E" w:rsidRPr="00DA550C">
        <w:rPr>
          <w:rFonts w:ascii="Times New Roman" w:hAnsi="Times New Roman"/>
          <w:sz w:val="28"/>
          <w:szCs w:val="28"/>
          <w:vertAlign w:val="superscript"/>
        </w:rPr>
        <w:t>®</w:t>
      </w:r>
      <w:r w:rsidRPr="00DA550C">
        <w:rPr>
          <w:rFonts w:ascii="Times New Roman" w:hAnsi="Times New Roman"/>
          <w:sz w:val="28"/>
          <w:szCs w:val="28"/>
        </w:rPr>
        <w:t xml:space="preserve"> для эрадикации </w:t>
      </w:r>
      <w:r w:rsidRPr="00DA550C">
        <w:rPr>
          <w:rFonts w:ascii="Times New Roman" w:hAnsi="Times New Roman"/>
          <w:i/>
          <w:sz w:val="28"/>
          <w:szCs w:val="28"/>
        </w:rPr>
        <w:t xml:space="preserve">H. </w:t>
      </w:r>
      <w:proofErr w:type="spellStart"/>
      <w:r w:rsidRPr="00DA550C">
        <w:rPr>
          <w:rFonts w:ascii="Times New Roman" w:hAnsi="Times New Roman"/>
          <w:i/>
          <w:sz w:val="28"/>
          <w:szCs w:val="28"/>
        </w:rPr>
        <w:t>pylori</w:t>
      </w:r>
      <w:proofErr w:type="spellEnd"/>
      <w:r w:rsidRPr="00DA550C">
        <w:rPr>
          <w:rFonts w:ascii="Times New Roman" w:hAnsi="Times New Roman"/>
          <w:sz w:val="28"/>
          <w:szCs w:val="28"/>
        </w:rPr>
        <w:t xml:space="preserve"> в комбинированной терапии, поскольку в настоящее время нет данных об эффективности и безопасности такого применения для этой категории пациентов.</w:t>
      </w:r>
    </w:p>
    <w:p w14:paraId="3B6D0002" w14:textId="33672C48" w:rsidR="00C47D37" w:rsidRPr="00DA550C" w:rsidRDefault="00C47D37" w:rsidP="00DA550C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DA550C">
        <w:rPr>
          <w:rFonts w:ascii="Times New Roman" w:hAnsi="Times New Roman"/>
          <w:i/>
          <w:sz w:val="28"/>
          <w:szCs w:val="28"/>
        </w:rPr>
        <w:t>Пациенты с нарушением функции почек</w:t>
      </w:r>
      <w:r w:rsidRPr="00DA550C">
        <w:rPr>
          <w:rFonts w:ascii="Times New Roman" w:hAnsi="Times New Roman"/>
          <w:sz w:val="28"/>
          <w:szCs w:val="28"/>
        </w:rPr>
        <w:t xml:space="preserve">. Для пациентов с нарушенной функцией почек корректировка дозы не нужна. Пациентам с нарушенной функцией почек не следует применять препарат </w:t>
      </w:r>
      <w:r w:rsidR="009B1D0E" w:rsidRPr="00DA550C">
        <w:rPr>
          <w:rFonts w:ascii="Times New Roman" w:hAnsi="Times New Roman"/>
          <w:sz w:val="28"/>
          <w:szCs w:val="28"/>
        </w:rPr>
        <w:t>ЗОЛОПЕНТ</w:t>
      </w:r>
      <w:r w:rsidR="009B1D0E" w:rsidRPr="00DA550C">
        <w:rPr>
          <w:rFonts w:ascii="Times New Roman" w:hAnsi="Times New Roman"/>
          <w:sz w:val="28"/>
          <w:szCs w:val="28"/>
          <w:vertAlign w:val="superscript"/>
        </w:rPr>
        <w:t>®</w:t>
      </w:r>
      <w:r w:rsidR="009B1D0E" w:rsidRPr="00DA550C">
        <w:rPr>
          <w:rFonts w:ascii="Times New Roman" w:hAnsi="Times New Roman"/>
          <w:sz w:val="28"/>
          <w:szCs w:val="28"/>
          <w:vertAlign w:val="superscript"/>
          <w:lang w:val="kk-KZ"/>
        </w:rPr>
        <w:t xml:space="preserve"> </w:t>
      </w:r>
      <w:r w:rsidRPr="00DA550C">
        <w:rPr>
          <w:rFonts w:ascii="Times New Roman" w:hAnsi="Times New Roman"/>
          <w:sz w:val="28"/>
          <w:szCs w:val="28"/>
        </w:rPr>
        <w:t xml:space="preserve">для эрадикации </w:t>
      </w:r>
      <w:r w:rsidRPr="00DA550C">
        <w:rPr>
          <w:rFonts w:ascii="Times New Roman" w:hAnsi="Times New Roman"/>
          <w:i/>
          <w:sz w:val="28"/>
          <w:szCs w:val="28"/>
        </w:rPr>
        <w:t xml:space="preserve">H. </w:t>
      </w:r>
      <w:proofErr w:type="spellStart"/>
      <w:r w:rsidRPr="00DA550C">
        <w:rPr>
          <w:rFonts w:ascii="Times New Roman" w:hAnsi="Times New Roman"/>
          <w:i/>
          <w:sz w:val="28"/>
          <w:szCs w:val="28"/>
        </w:rPr>
        <w:t>pylori</w:t>
      </w:r>
      <w:proofErr w:type="spellEnd"/>
      <w:r w:rsidRPr="00DA550C">
        <w:rPr>
          <w:rFonts w:ascii="Times New Roman" w:hAnsi="Times New Roman"/>
          <w:sz w:val="28"/>
          <w:szCs w:val="28"/>
        </w:rPr>
        <w:t xml:space="preserve"> в комбинированной терапии, поскольку в настоящее время нет данных об эффективности и безопасности такого применения для этой категории пациентов.</w:t>
      </w:r>
    </w:p>
    <w:p w14:paraId="5FA61A33" w14:textId="77777777" w:rsidR="00C47D37" w:rsidRPr="00DA550C" w:rsidRDefault="00C47D37" w:rsidP="00DA550C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DA550C">
        <w:rPr>
          <w:rFonts w:ascii="Times New Roman" w:hAnsi="Times New Roman"/>
          <w:i/>
          <w:sz w:val="28"/>
          <w:szCs w:val="28"/>
        </w:rPr>
        <w:t>Пациентам пожилого возраста</w:t>
      </w:r>
      <w:r w:rsidRPr="00DA550C">
        <w:rPr>
          <w:rFonts w:ascii="Times New Roman" w:hAnsi="Times New Roman"/>
          <w:sz w:val="28"/>
          <w:szCs w:val="28"/>
        </w:rPr>
        <w:t xml:space="preserve"> не требуется коррекция дозы.</w:t>
      </w:r>
    </w:p>
    <w:p w14:paraId="34B6B081" w14:textId="26237FD4" w:rsidR="00C47D37" w:rsidRPr="00DA550C" w:rsidRDefault="00C47D37" w:rsidP="00DA550C">
      <w:pPr>
        <w:pStyle w:val="ac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DA550C">
        <w:rPr>
          <w:rFonts w:ascii="Times New Roman" w:hAnsi="Times New Roman"/>
          <w:b/>
          <w:bCs/>
          <w:i/>
          <w:iCs/>
          <w:sz w:val="28"/>
          <w:szCs w:val="28"/>
        </w:rPr>
        <w:t>Метод и путь введения</w:t>
      </w:r>
    </w:p>
    <w:p w14:paraId="3DC668AF" w14:textId="03FB9820" w:rsidR="00C47D37" w:rsidRPr="00DA550C" w:rsidRDefault="009B1D0E" w:rsidP="00DA550C">
      <w:pPr>
        <w:pStyle w:val="ac"/>
        <w:jc w:val="both"/>
        <w:rPr>
          <w:rFonts w:ascii="Times New Roman" w:hAnsi="Times New Roman"/>
          <w:bCs/>
          <w:sz w:val="28"/>
          <w:szCs w:val="28"/>
        </w:rPr>
      </w:pPr>
      <w:bookmarkStart w:id="8" w:name="_Hlk36124778"/>
      <w:r w:rsidRPr="00DA550C">
        <w:rPr>
          <w:rFonts w:ascii="Times New Roman" w:hAnsi="Times New Roman"/>
          <w:sz w:val="28"/>
          <w:szCs w:val="28"/>
        </w:rPr>
        <w:t>ЗОЛОПЕНТ</w:t>
      </w:r>
      <w:r w:rsidRPr="00DA550C">
        <w:rPr>
          <w:rFonts w:ascii="Times New Roman" w:hAnsi="Times New Roman"/>
          <w:sz w:val="28"/>
          <w:szCs w:val="28"/>
          <w:vertAlign w:val="superscript"/>
        </w:rPr>
        <w:t>®</w:t>
      </w:r>
      <w:r w:rsidR="00C47D37" w:rsidRPr="00DA550C">
        <w:rPr>
          <w:rFonts w:ascii="Times New Roman" w:hAnsi="Times New Roman"/>
          <w:bCs/>
          <w:sz w:val="28"/>
          <w:szCs w:val="28"/>
        </w:rPr>
        <w:t xml:space="preserve">, таблетки кишечнорастворимые, </w:t>
      </w:r>
      <w:r w:rsidR="000B590B" w:rsidRPr="00DA550C">
        <w:rPr>
          <w:rFonts w:ascii="Times New Roman" w:hAnsi="Times New Roman"/>
          <w:bCs/>
          <w:sz w:val="28"/>
          <w:szCs w:val="28"/>
        </w:rPr>
        <w:t xml:space="preserve">покрытые оболочкой, </w:t>
      </w:r>
      <w:r w:rsidR="00C47D37" w:rsidRPr="00DA550C">
        <w:rPr>
          <w:rFonts w:ascii="Times New Roman" w:hAnsi="Times New Roman"/>
          <w:bCs/>
          <w:sz w:val="28"/>
          <w:szCs w:val="28"/>
        </w:rPr>
        <w:t>следует принимать за 1 час до еды целыми, не разжевывать и не измельчать, запивать водой.</w:t>
      </w:r>
    </w:p>
    <w:bookmarkEnd w:id="8"/>
    <w:p w14:paraId="3AEBC095" w14:textId="71AC45E2" w:rsidR="00C47D37" w:rsidRPr="00DA550C" w:rsidRDefault="00AF33E2" w:rsidP="00DA550C">
      <w:pPr>
        <w:pStyle w:val="ac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DA550C">
        <w:rPr>
          <w:rFonts w:ascii="Times New Roman" w:hAnsi="Times New Roman"/>
          <w:b/>
          <w:bCs/>
          <w:i/>
          <w:iCs/>
          <w:sz w:val="28"/>
          <w:szCs w:val="28"/>
        </w:rPr>
        <w:t>Меры, которые необходимо принять в случае передозировки</w:t>
      </w:r>
    </w:p>
    <w:p w14:paraId="356AA518" w14:textId="77777777" w:rsidR="00AF33E2" w:rsidRPr="00DA550C" w:rsidRDefault="00AF33E2" w:rsidP="00DA550C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DA550C">
        <w:rPr>
          <w:rFonts w:ascii="Times New Roman" w:hAnsi="Times New Roman"/>
          <w:sz w:val="28"/>
          <w:szCs w:val="28"/>
        </w:rPr>
        <w:t>Симптомы передозировки неизвестны.</w:t>
      </w:r>
    </w:p>
    <w:p w14:paraId="574C5313" w14:textId="0FC5BC99" w:rsidR="00AF33E2" w:rsidRPr="00DA550C" w:rsidRDefault="00AF33E2" w:rsidP="00DA550C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DA550C">
        <w:rPr>
          <w:rFonts w:ascii="Times New Roman" w:hAnsi="Times New Roman"/>
          <w:sz w:val="28"/>
          <w:szCs w:val="28"/>
        </w:rPr>
        <w:t xml:space="preserve">Дозы до 240 мг при внутривенном введении на протяжении 2 минут хорошо переносились. Поскольку </w:t>
      </w:r>
      <w:proofErr w:type="spellStart"/>
      <w:r w:rsidRPr="00DA550C">
        <w:rPr>
          <w:rFonts w:ascii="Times New Roman" w:hAnsi="Times New Roman"/>
          <w:sz w:val="28"/>
          <w:szCs w:val="28"/>
        </w:rPr>
        <w:t>пантопразол</w:t>
      </w:r>
      <w:proofErr w:type="spellEnd"/>
      <w:r w:rsidRPr="00DA550C">
        <w:rPr>
          <w:rFonts w:ascii="Times New Roman" w:hAnsi="Times New Roman"/>
          <w:sz w:val="28"/>
          <w:szCs w:val="28"/>
        </w:rPr>
        <w:t xml:space="preserve"> экстенсивно связывается с белками, он не относится к препаратам, которые могут</w:t>
      </w:r>
      <w:r w:rsidR="00A41647" w:rsidRPr="00DA550C">
        <w:rPr>
          <w:rFonts w:ascii="Times New Roman" w:hAnsi="Times New Roman"/>
          <w:sz w:val="28"/>
          <w:szCs w:val="28"/>
          <w:lang w:val="uk-UA"/>
        </w:rPr>
        <w:t xml:space="preserve"> б</w:t>
      </w:r>
      <w:r w:rsidR="00A41647" w:rsidRPr="00DA550C">
        <w:rPr>
          <w:rFonts w:ascii="Times New Roman" w:hAnsi="Times New Roman"/>
          <w:sz w:val="28"/>
          <w:szCs w:val="28"/>
        </w:rPr>
        <w:t>ы</w:t>
      </w:r>
      <w:proofErr w:type="spellStart"/>
      <w:r w:rsidR="00A41647" w:rsidRPr="00DA550C">
        <w:rPr>
          <w:rFonts w:ascii="Times New Roman" w:hAnsi="Times New Roman"/>
          <w:sz w:val="28"/>
          <w:szCs w:val="28"/>
          <w:lang w:val="uk-UA"/>
        </w:rPr>
        <w:t>ть</w:t>
      </w:r>
      <w:proofErr w:type="spellEnd"/>
      <w:r w:rsidRPr="00DA550C">
        <w:rPr>
          <w:rFonts w:ascii="Times New Roman" w:hAnsi="Times New Roman"/>
          <w:sz w:val="28"/>
          <w:szCs w:val="28"/>
        </w:rPr>
        <w:t xml:space="preserve"> легко выводимыми с помощью диализа.</w:t>
      </w:r>
    </w:p>
    <w:p w14:paraId="261BD313" w14:textId="77777777" w:rsidR="00AF33E2" w:rsidRPr="00DA550C" w:rsidRDefault="00AF33E2" w:rsidP="00DA550C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DA550C">
        <w:rPr>
          <w:rFonts w:ascii="Times New Roman" w:hAnsi="Times New Roman"/>
          <w:sz w:val="28"/>
          <w:szCs w:val="28"/>
        </w:rPr>
        <w:t>В случае передозировки с клиническими признаками интоксикации применяют симптоматическую и поддерживающую терапию. Рекомендаций относительно специфической терапии нет.</w:t>
      </w:r>
    </w:p>
    <w:p w14:paraId="4B48FFEE" w14:textId="77777777" w:rsidR="005E095D" w:rsidRPr="00DA550C" w:rsidRDefault="005E095D" w:rsidP="00DA550C">
      <w:pPr>
        <w:spacing w:after="6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A550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Меры, необходимые при пропуске одной или нескольких доз лекарственного препарата</w:t>
      </w:r>
      <w:r w:rsidRPr="00DA550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14:paraId="4A8F244D" w14:textId="63C4F6EB" w:rsidR="005E095D" w:rsidRPr="00DA550C" w:rsidRDefault="00074F9B" w:rsidP="00DA550C">
      <w:pPr>
        <w:pStyle w:val="a9"/>
        <w:spacing w:after="60"/>
        <w:jc w:val="both"/>
        <w:rPr>
          <w:sz w:val="28"/>
          <w:szCs w:val="28"/>
        </w:rPr>
      </w:pPr>
      <w:r w:rsidRPr="00DA550C">
        <w:rPr>
          <w:sz w:val="28"/>
          <w:szCs w:val="28"/>
        </w:rPr>
        <w:t>Если очередной прием препарата был пропущен, примите следующую рекомендуемую дозу на следующий день в обычное время. Запрещается принимать двойную дозу препарата в один день</w:t>
      </w:r>
      <w:r w:rsidR="005E095D" w:rsidRPr="00DA550C">
        <w:rPr>
          <w:sz w:val="28"/>
          <w:szCs w:val="28"/>
        </w:rPr>
        <w:t>.</w:t>
      </w:r>
    </w:p>
    <w:p w14:paraId="70708BD1" w14:textId="038B04B6" w:rsidR="00043797" w:rsidRPr="00DA550C" w:rsidRDefault="00074F9B" w:rsidP="00DA550C">
      <w:pPr>
        <w:spacing w:after="60" w:line="240" w:lineRule="auto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76724F">
        <w:rPr>
          <w:rFonts w:ascii="Times New Roman" w:hAnsi="Times New Roman"/>
          <w:b/>
          <w:iCs/>
          <w:color w:val="000000"/>
          <w:sz w:val="28"/>
          <w:szCs w:val="28"/>
        </w:rPr>
        <w:t>Обратитесь к врачу или фармацевту за советом прежде, чем принимать лекарственный препарат.</w:t>
      </w:r>
    </w:p>
    <w:p w14:paraId="570498AC" w14:textId="77777777" w:rsidR="0044722A" w:rsidRPr="00DA550C" w:rsidRDefault="0044722A" w:rsidP="00DA550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14153D2" w14:textId="58903EE3" w:rsidR="002310FA" w:rsidRPr="00C35E8A" w:rsidRDefault="001D4D6E" w:rsidP="00C35E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A55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Описание нежелательных реакций, </w:t>
      </w:r>
      <w:r w:rsidRPr="00DA550C">
        <w:rPr>
          <w:rFonts w:ascii="Times New Roman" w:hAnsi="Times New Roman"/>
          <w:b/>
          <w:color w:val="000000"/>
          <w:sz w:val="28"/>
          <w:szCs w:val="28"/>
        </w:rPr>
        <w:t xml:space="preserve">которые проявляются при стандартном применении ЛП и меры, которые следует принять в этом случае </w:t>
      </w:r>
      <w:bookmarkStart w:id="9" w:name="_Hlk35516063"/>
      <w:bookmarkStart w:id="10" w:name="_Hlk22033384"/>
      <w:bookmarkStart w:id="11" w:name="_Hlk14776388"/>
      <w:bookmarkEnd w:id="7"/>
    </w:p>
    <w:p w14:paraId="62396C8A" w14:textId="77777777" w:rsidR="002310FA" w:rsidRPr="00DA550C" w:rsidRDefault="002310FA" w:rsidP="00DA550C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i/>
          <w:sz w:val="28"/>
          <w:szCs w:val="28"/>
          <w:lang w:eastAsia="ru-RU"/>
        </w:rPr>
        <w:t>Часто</w:t>
      </w:r>
    </w:p>
    <w:p w14:paraId="5005CE63" w14:textId="52197BE4" w:rsidR="002310FA" w:rsidRPr="00DA550C" w:rsidRDefault="002310FA" w:rsidP="00DA550C">
      <w:pPr>
        <w:pStyle w:val="ac"/>
        <w:numPr>
          <w:ilvl w:val="0"/>
          <w:numId w:val="6"/>
        </w:numPr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полипы </w:t>
      </w:r>
      <w:proofErr w:type="spellStart"/>
      <w:r w:rsidRPr="00DA550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фунда</w:t>
      </w:r>
      <w:r w:rsidR="000E60A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льных</w:t>
      </w:r>
      <w:proofErr w:type="spellEnd"/>
      <w:r w:rsidR="000E60A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желез (доброкачественные)</w:t>
      </w:r>
    </w:p>
    <w:p w14:paraId="09CB8728" w14:textId="77777777" w:rsidR="002310FA" w:rsidRPr="00DA550C" w:rsidRDefault="002310FA" w:rsidP="00DA550C">
      <w:pPr>
        <w:pStyle w:val="ac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Нечасто</w:t>
      </w:r>
    </w:p>
    <w:p w14:paraId="600CBF2E" w14:textId="36B2CCFE" w:rsidR="002310FA" w:rsidRPr="00DA550C" w:rsidRDefault="002310FA" w:rsidP="00DA550C">
      <w:pPr>
        <w:pStyle w:val="ac"/>
        <w:numPr>
          <w:ilvl w:val="0"/>
          <w:numId w:val="21"/>
        </w:num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proofErr w:type="spellStart"/>
      <w:r w:rsidRPr="00DA550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арушения</w:t>
      </w:r>
      <w:proofErr w:type="spellEnd"/>
      <w:r w:rsidRPr="00DA550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DA550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сна</w:t>
      </w:r>
      <w:proofErr w:type="spellEnd"/>
    </w:p>
    <w:p w14:paraId="640F23A5" w14:textId="3355AC2E" w:rsidR="002310FA" w:rsidRPr="00DA550C" w:rsidRDefault="000E60A4" w:rsidP="00DA550C">
      <w:pPr>
        <w:pStyle w:val="ac"/>
        <w:numPr>
          <w:ilvl w:val="0"/>
          <w:numId w:val="22"/>
        </w:num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головная боль, головокружение</w:t>
      </w:r>
    </w:p>
    <w:p w14:paraId="33D76C46" w14:textId="41BF2506" w:rsidR="002310FA" w:rsidRPr="00DA550C" w:rsidRDefault="002310FA" w:rsidP="00DA550C">
      <w:pPr>
        <w:pStyle w:val="ac"/>
        <w:numPr>
          <w:ilvl w:val="0"/>
          <w:numId w:val="20"/>
        </w:num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диарея, тошнота, рвота, вздутие живота, запор, сухость во рту, </w:t>
      </w:r>
      <w:r w:rsidR="000E60A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абдоминальная боль и дискомфорт</w:t>
      </w:r>
    </w:p>
    <w:p w14:paraId="6A619284" w14:textId="52811805" w:rsidR="002310FA" w:rsidRPr="00DA550C" w:rsidRDefault="002310FA" w:rsidP="00DA550C">
      <w:pPr>
        <w:pStyle w:val="ac"/>
        <w:numPr>
          <w:ilvl w:val="0"/>
          <w:numId w:val="20"/>
        </w:num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bCs/>
          <w:sz w:val="28"/>
          <w:szCs w:val="28"/>
          <w:lang w:eastAsia="ru-RU"/>
        </w:rPr>
        <w:t>повышение уровня печеночных ферментов (трансами</w:t>
      </w:r>
      <w:r w:rsidR="000E60A4">
        <w:rPr>
          <w:rFonts w:ascii="Times New Roman" w:eastAsia="Times New Roman" w:hAnsi="Times New Roman"/>
          <w:bCs/>
          <w:sz w:val="28"/>
          <w:szCs w:val="28"/>
          <w:lang w:eastAsia="ru-RU"/>
        </w:rPr>
        <w:t>наз, гамма-</w:t>
      </w:r>
      <w:proofErr w:type="spellStart"/>
      <w:r w:rsidR="000E60A4">
        <w:rPr>
          <w:rFonts w:ascii="Times New Roman" w:eastAsia="Times New Roman" w:hAnsi="Times New Roman"/>
          <w:bCs/>
          <w:sz w:val="28"/>
          <w:szCs w:val="28"/>
          <w:lang w:eastAsia="ru-RU"/>
        </w:rPr>
        <w:t>глютаминтрансферазы</w:t>
      </w:r>
      <w:proofErr w:type="spellEnd"/>
      <w:r w:rsidR="000E60A4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</w:p>
    <w:p w14:paraId="3C3ED108" w14:textId="756CC2D5" w:rsidR="002310FA" w:rsidRPr="00DA550C" w:rsidRDefault="000E60A4" w:rsidP="00DA550C">
      <w:pPr>
        <w:pStyle w:val="ac"/>
        <w:numPr>
          <w:ilvl w:val="0"/>
          <w:numId w:val="20"/>
        </w:num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кожная сыпь, экзантема, зуд</w:t>
      </w:r>
    </w:p>
    <w:p w14:paraId="50E5FC24" w14:textId="61341407" w:rsidR="002310FA" w:rsidRPr="00DA550C" w:rsidRDefault="002310FA" w:rsidP="00DA550C">
      <w:pPr>
        <w:pStyle w:val="ac"/>
        <w:numPr>
          <w:ilvl w:val="0"/>
          <w:numId w:val="23"/>
        </w:num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перелом</w:t>
      </w:r>
      <w:r w:rsidR="000E60A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ы бедра, запястья, позвоночника</w:t>
      </w:r>
    </w:p>
    <w:p w14:paraId="2206E1EC" w14:textId="3496EDDD" w:rsidR="002310FA" w:rsidRPr="00DA550C" w:rsidRDefault="000E60A4" w:rsidP="00DA550C">
      <w:pPr>
        <w:pStyle w:val="ac"/>
        <w:numPr>
          <w:ilvl w:val="0"/>
          <w:numId w:val="25"/>
        </w:numPr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астения, усталость, недомогание</w:t>
      </w:r>
    </w:p>
    <w:p w14:paraId="7D15E356" w14:textId="77777777" w:rsidR="002310FA" w:rsidRPr="00DA550C" w:rsidRDefault="002310FA" w:rsidP="00DA550C">
      <w:pPr>
        <w:pStyle w:val="ac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Редко</w:t>
      </w:r>
    </w:p>
    <w:p w14:paraId="4BBF5AD2" w14:textId="55E30341" w:rsidR="002310FA" w:rsidRPr="00DA550C" w:rsidRDefault="000E60A4" w:rsidP="00DA550C">
      <w:pPr>
        <w:pStyle w:val="ac"/>
        <w:numPr>
          <w:ilvl w:val="0"/>
          <w:numId w:val="26"/>
        </w:num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агранулоцитоз</w:t>
      </w:r>
    </w:p>
    <w:p w14:paraId="070BF871" w14:textId="16561A18" w:rsidR="002310FA" w:rsidRPr="00DA550C" w:rsidRDefault="002310FA" w:rsidP="00DA550C">
      <w:pPr>
        <w:pStyle w:val="ac"/>
        <w:numPr>
          <w:ilvl w:val="0"/>
          <w:numId w:val="26"/>
        </w:num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реакции гиперчувствительности (включая анафилактические</w:t>
      </w:r>
      <w:r w:rsidR="000E60A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реакции, анафилактический шок)</w:t>
      </w:r>
    </w:p>
    <w:p w14:paraId="7146CBD5" w14:textId="5E16EA30" w:rsidR="002310FA" w:rsidRPr="00DA550C" w:rsidRDefault="002310FA" w:rsidP="00DA550C">
      <w:pPr>
        <w:pStyle w:val="ac"/>
        <w:numPr>
          <w:ilvl w:val="0"/>
          <w:numId w:val="26"/>
        </w:num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гиперлипидемия и повышение уровня липидов (триглицериды, </w:t>
      </w:r>
      <w:proofErr w:type="spellStart"/>
      <w:r w:rsidRPr="00DA550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хо</w:t>
      </w:r>
      <w:r w:rsidR="000E60A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лестирол</w:t>
      </w:r>
      <w:proofErr w:type="spellEnd"/>
      <w:r w:rsidR="000E60A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), изменение массы тела</w:t>
      </w:r>
    </w:p>
    <w:p w14:paraId="4406A0D7" w14:textId="4C91A370" w:rsidR="002310FA" w:rsidRPr="00DA550C" w:rsidRDefault="002310FA" w:rsidP="00DA550C">
      <w:pPr>
        <w:pStyle w:val="ac"/>
        <w:numPr>
          <w:ilvl w:val="0"/>
          <w:numId w:val="26"/>
        </w:num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деп</w:t>
      </w:r>
      <w:r w:rsidR="000E60A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рессия (в том числе обострение)</w:t>
      </w:r>
    </w:p>
    <w:p w14:paraId="4D5538B0" w14:textId="1B89E2C1" w:rsidR="002310FA" w:rsidRPr="00DA550C" w:rsidRDefault="000E60A4" w:rsidP="00DA550C">
      <w:pPr>
        <w:pStyle w:val="ac"/>
        <w:numPr>
          <w:ilvl w:val="0"/>
          <w:numId w:val="26"/>
        </w:num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нарушение вкуса</w:t>
      </w:r>
    </w:p>
    <w:p w14:paraId="596C96F2" w14:textId="13CCB3BF" w:rsidR="002310FA" w:rsidRPr="00DA550C" w:rsidRDefault="002310FA" w:rsidP="00DA550C">
      <w:pPr>
        <w:pStyle w:val="ac"/>
        <w:numPr>
          <w:ilvl w:val="0"/>
          <w:numId w:val="20"/>
        </w:num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нарушение зрения/помутнение зрения</w:t>
      </w:r>
    </w:p>
    <w:p w14:paraId="35E7A80B" w14:textId="2F18719E" w:rsidR="002310FA" w:rsidRPr="00DA550C" w:rsidRDefault="002310FA" w:rsidP="00DA550C">
      <w:pPr>
        <w:pStyle w:val="ac"/>
        <w:numPr>
          <w:ilvl w:val="0"/>
          <w:numId w:val="20"/>
        </w:num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proofErr w:type="spellStart"/>
      <w:r w:rsidRPr="00DA550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овышение</w:t>
      </w:r>
      <w:proofErr w:type="spellEnd"/>
      <w:r w:rsidRPr="00DA550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DA550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уровня</w:t>
      </w:r>
      <w:proofErr w:type="spellEnd"/>
      <w:r w:rsidRPr="00DA550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DA550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билирубина</w:t>
      </w:r>
      <w:proofErr w:type="spellEnd"/>
    </w:p>
    <w:p w14:paraId="13267794" w14:textId="4A81F531" w:rsidR="002310FA" w:rsidRPr="00DA550C" w:rsidRDefault="002310FA" w:rsidP="00DA550C">
      <w:pPr>
        <w:pStyle w:val="ac"/>
        <w:numPr>
          <w:ilvl w:val="0"/>
          <w:numId w:val="23"/>
        </w:numPr>
        <w:jc w:val="both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  <w:r w:rsidRPr="00DA550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крап</w:t>
      </w:r>
      <w:r w:rsidR="000E60A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ивница, ангионевротический отек</w:t>
      </w:r>
    </w:p>
    <w:p w14:paraId="45C62A7A" w14:textId="30BC4BF2" w:rsidR="002310FA" w:rsidRPr="00DA550C" w:rsidRDefault="000E60A4" w:rsidP="00DA550C">
      <w:pPr>
        <w:pStyle w:val="ac"/>
        <w:numPr>
          <w:ilvl w:val="0"/>
          <w:numId w:val="23"/>
        </w:numPr>
        <w:jc w:val="both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артралгия, миалгия</w:t>
      </w:r>
    </w:p>
    <w:p w14:paraId="5E586F9F" w14:textId="0096C009" w:rsidR="002310FA" w:rsidRPr="00DA550C" w:rsidRDefault="000E60A4" w:rsidP="00DA550C">
      <w:pPr>
        <w:pStyle w:val="ac"/>
        <w:numPr>
          <w:ilvl w:val="0"/>
          <w:numId w:val="24"/>
        </w:num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гинекомастия</w:t>
      </w:r>
    </w:p>
    <w:p w14:paraId="01BF16C9" w14:textId="0414F080" w:rsidR="002310FA" w:rsidRPr="00DA550C" w:rsidRDefault="002310FA" w:rsidP="00DA550C">
      <w:pPr>
        <w:pStyle w:val="ac"/>
        <w:numPr>
          <w:ilvl w:val="0"/>
          <w:numId w:val="24"/>
        </w:num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bCs/>
          <w:sz w:val="28"/>
          <w:szCs w:val="28"/>
          <w:lang w:eastAsia="ru-RU"/>
        </w:rPr>
        <w:t>повышение темпера</w:t>
      </w:r>
      <w:r w:rsidR="000E60A4">
        <w:rPr>
          <w:rFonts w:ascii="Times New Roman" w:eastAsia="Times New Roman" w:hAnsi="Times New Roman"/>
          <w:bCs/>
          <w:sz w:val="28"/>
          <w:szCs w:val="28"/>
          <w:lang w:eastAsia="ru-RU"/>
        </w:rPr>
        <w:t>туры тела, периферические отеки</w:t>
      </w:r>
    </w:p>
    <w:p w14:paraId="1AD9BF57" w14:textId="77777777" w:rsidR="002310FA" w:rsidRPr="00DA550C" w:rsidRDefault="002310FA" w:rsidP="00DA550C">
      <w:pPr>
        <w:pStyle w:val="ac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i/>
          <w:sz w:val="28"/>
          <w:szCs w:val="28"/>
          <w:lang w:eastAsia="ru-RU"/>
        </w:rPr>
        <w:t>Очень редко</w:t>
      </w:r>
    </w:p>
    <w:p w14:paraId="2E8E276E" w14:textId="6933D7EB" w:rsidR="002310FA" w:rsidRPr="00DA550C" w:rsidRDefault="002310FA" w:rsidP="00DA550C">
      <w:pPr>
        <w:pStyle w:val="ac"/>
        <w:numPr>
          <w:ilvl w:val="0"/>
          <w:numId w:val="2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sz w:val="28"/>
          <w:szCs w:val="28"/>
          <w:lang w:eastAsia="ru-RU"/>
        </w:rPr>
        <w:t>тромбоцито</w:t>
      </w:r>
      <w:r w:rsidR="000E60A4">
        <w:rPr>
          <w:rFonts w:ascii="Times New Roman" w:eastAsia="Times New Roman" w:hAnsi="Times New Roman"/>
          <w:sz w:val="28"/>
          <w:szCs w:val="28"/>
          <w:lang w:eastAsia="ru-RU"/>
        </w:rPr>
        <w:t>пения, лейкопения, панцитопения</w:t>
      </w:r>
    </w:p>
    <w:p w14:paraId="1E8B61A2" w14:textId="6B1340A0" w:rsidR="002310FA" w:rsidRPr="00DA550C" w:rsidRDefault="002310FA" w:rsidP="00DA550C">
      <w:pPr>
        <w:pStyle w:val="ac"/>
        <w:numPr>
          <w:ilvl w:val="0"/>
          <w:numId w:val="2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sz w:val="28"/>
          <w:szCs w:val="28"/>
          <w:lang w:eastAsia="ru-RU"/>
        </w:rPr>
        <w:t>дезорие</w:t>
      </w:r>
      <w:r w:rsidR="000E60A4">
        <w:rPr>
          <w:rFonts w:ascii="Times New Roman" w:eastAsia="Times New Roman" w:hAnsi="Times New Roman"/>
          <w:sz w:val="28"/>
          <w:szCs w:val="28"/>
          <w:lang w:eastAsia="ru-RU"/>
        </w:rPr>
        <w:t>нтация (в том числе обострения)</w:t>
      </w:r>
    </w:p>
    <w:p w14:paraId="642D3FF1" w14:textId="77777777" w:rsidR="002310FA" w:rsidRPr="00DA550C" w:rsidRDefault="002310FA" w:rsidP="00DA550C">
      <w:pPr>
        <w:pStyle w:val="ac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i/>
          <w:sz w:val="28"/>
          <w:szCs w:val="28"/>
          <w:lang w:eastAsia="ru-RU"/>
        </w:rPr>
        <w:t>Частота неизвестна:</w:t>
      </w:r>
    </w:p>
    <w:p w14:paraId="36FAF451" w14:textId="5CA31FA7" w:rsidR="002310FA" w:rsidRPr="00DA550C" w:rsidRDefault="002310FA" w:rsidP="00DA550C">
      <w:pPr>
        <w:pStyle w:val="ac"/>
        <w:numPr>
          <w:ilvl w:val="0"/>
          <w:numId w:val="28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гипонатриемия, </w:t>
      </w:r>
      <w:proofErr w:type="spellStart"/>
      <w:r w:rsidRPr="00DA550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гипомагниемия</w:t>
      </w:r>
      <w:proofErr w:type="spellEnd"/>
      <w:r w:rsidRPr="00DA550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, гипокальциемия</w:t>
      </w:r>
      <w:r w:rsidRPr="00DA550C">
        <w:rPr>
          <w:rFonts w:ascii="Times New Roman" w:eastAsia="Times New Roman" w:hAnsi="Times New Roman"/>
          <w:bCs/>
          <w:iCs/>
          <w:sz w:val="28"/>
          <w:szCs w:val="28"/>
          <w:vertAlign w:val="superscript"/>
          <w:lang w:eastAsia="ru-RU"/>
        </w:rPr>
        <w:t>1</w:t>
      </w:r>
      <w:r w:rsidRPr="00DA550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, гипокалиемия</w:t>
      </w:r>
      <w:r w:rsidR="00190367" w:rsidRPr="00DA550C">
        <w:rPr>
          <w:rFonts w:ascii="Times New Roman" w:eastAsia="Times New Roman" w:hAnsi="Times New Roman"/>
          <w:bCs/>
          <w:iCs/>
          <w:sz w:val="28"/>
          <w:szCs w:val="28"/>
          <w:vertAlign w:val="superscript"/>
          <w:lang w:eastAsia="ru-RU"/>
        </w:rPr>
        <w:t>1</w:t>
      </w:r>
    </w:p>
    <w:p w14:paraId="547B9341" w14:textId="62D0FB9F" w:rsidR="002310FA" w:rsidRPr="00DA550C" w:rsidRDefault="002310FA" w:rsidP="00DA550C">
      <w:pPr>
        <w:pStyle w:val="ac"/>
        <w:numPr>
          <w:ilvl w:val="0"/>
          <w:numId w:val="2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галлюцинации, спутанность сознания (особенно у пациентов со склонностью к данным расстройствам, а также обострение этих симптомов </w:t>
      </w:r>
      <w:r w:rsidR="000E60A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 случае их наличия в анамнезе)</w:t>
      </w:r>
    </w:p>
    <w:p w14:paraId="23CCF790" w14:textId="0E2F8A1F" w:rsidR="002310FA" w:rsidRPr="00DA550C" w:rsidRDefault="000E60A4" w:rsidP="00DA550C">
      <w:pPr>
        <w:pStyle w:val="ac"/>
        <w:numPr>
          <w:ilvl w:val="0"/>
          <w:numId w:val="2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парестезия</w:t>
      </w:r>
    </w:p>
    <w:p w14:paraId="094205B7" w14:textId="3457065F" w:rsidR="002310FA" w:rsidRPr="00DA550C" w:rsidRDefault="000E60A4" w:rsidP="00DA550C">
      <w:pPr>
        <w:pStyle w:val="ac"/>
        <w:numPr>
          <w:ilvl w:val="0"/>
          <w:numId w:val="29"/>
        </w:num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микроскопический колит</w:t>
      </w:r>
    </w:p>
    <w:p w14:paraId="44E1EC03" w14:textId="099C29D4" w:rsidR="002310FA" w:rsidRPr="00DA550C" w:rsidRDefault="002310FA" w:rsidP="00DA550C">
      <w:pPr>
        <w:pStyle w:val="ac"/>
        <w:numPr>
          <w:ilvl w:val="0"/>
          <w:numId w:val="3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поражение гепатоцитов, желтуха, гепатоцеллюлярная недостаточность</w:t>
      </w:r>
    </w:p>
    <w:p w14:paraId="2A280137" w14:textId="46FD7026" w:rsidR="002310FA" w:rsidRPr="00DA550C" w:rsidRDefault="002310FA" w:rsidP="00DA550C">
      <w:pPr>
        <w:pStyle w:val="ac"/>
        <w:numPr>
          <w:ilvl w:val="0"/>
          <w:numId w:val="2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синдром Стивенса-Джонсона, синдром Лайелла</w:t>
      </w:r>
      <w:r w:rsidR="00185EEE" w:rsidRPr="00DA550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</w:t>
      </w:r>
      <w:r w:rsidR="00185EEE" w:rsidRPr="00DA550C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TEN</w:t>
      </w:r>
      <w:r w:rsidR="00185EEE" w:rsidRPr="00DA550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)</w:t>
      </w:r>
      <w:r w:rsidRPr="00DA550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DA550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мультиформная</w:t>
      </w:r>
      <w:proofErr w:type="spellEnd"/>
      <w:r w:rsidRPr="00DA550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эритема, фоточувствительность, </w:t>
      </w:r>
      <w:bookmarkStart w:id="12" w:name="_Hlk116997194"/>
      <w:r w:rsidRPr="00DA550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лекарственная реакция с эозинофилией и системными симптомами (</w:t>
      </w:r>
      <w:r w:rsidRPr="00DA550C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DRESS</w:t>
      </w:r>
      <w:r w:rsidRPr="00DA550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-синдром), </w:t>
      </w:r>
      <w:bookmarkEnd w:id="12"/>
      <w:r w:rsidRPr="00DA550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подострая кожная красная волчанка</w:t>
      </w:r>
    </w:p>
    <w:p w14:paraId="5BC35174" w14:textId="03C43C3F" w:rsidR="002310FA" w:rsidRPr="00DA550C" w:rsidRDefault="002310FA" w:rsidP="00DA550C">
      <w:pPr>
        <w:pStyle w:val="ac"/>
        <w:numPr>
          <w:ilvl w:val="0"/>
          <w:numId w:val="2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спазм мышц</w:t>
      </w:r>
      <w:r w:rsidRPr="00DA550C">
        <w:rPr>
          <w:rFonts w:ascii="Times New Roman" w:eastAsia="Times New Roman" w:hAnsi="Times New Roman"/>
          <w:bCs/>
          <w:iCs/>
          <w:sz w:val="28"/>
          <w:szCs w:val="28"/>
          <w:vertAlign w:val="superscript"/>
          <w:lang w:eastAsia="ru-RU"/>
        </w:rPr>
        <w:t>2</w:t>
      </w:r>
    </w:p>
    <w:p w14:paraId="6F18AB00" w14:textId="77777777" w:rsidR="002310FA" w:rsidRPr="00DA550C" w:rsidRDefault="002310FA" w:rsidP="00DA550C">
      <w:pPr>
        <w:pStyle w:val="ac"/>
        <w:numPr>
          <w:ilvl w:val="0"/>
          <w:numId w:val="2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A550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тубулоинтерстициальный</w:t>
      </w:r>
      <w:proofErr w:type="spellEnd"/>
      <w:r w:rsidRPr="00DA550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нефрит (TIN) (с возможным прогрессированием в почечную недостаточность).</w:t>
      </w:r>
    </w:p>
    <w:p w14:paraId="2065135E" w14:textId="77777777" w:rsidR="002310FA" w:rsidRPr="00DA550C" w:rsidRDefault="002310FA" w:rsidP="00DA550C">
      <w:pPr>
        <w:pStyle w:val="ac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A550C">
        <w:rPr>
          <w:rFonts w:ascii="Times New Roman" w:eastAsia="Times New Roman" w:hAnsi="Times New Roman"/>
          <w:bCs/>
          <w:iCs/>
          <w:sz w:val="24"/>
          <w:szCs w:val="24"/>
          <w:vertAlign w:val="superscript"/>
          <w:lang w:eastAsia="ru-RU"/>
        </w:rPr>
        <w:t>1.</w:t>
      </w:r>
      <w:r w:rsidRPr="00DA550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Гипокальциемия одновременно с </w:t>
      </w:r>
      <w:proofErr w:type="spellStart"/>
      <w:r w:rsidRPr="00DA550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гипомагниемией</w:t>
      </w:r>
      <w:proofErr w:type="spellEnd"/>
      <w:r w:rsidRPr="00DA550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</w:t>
      </w:r>
    </w:p>
    <w:p w14:paraId="60A4B412" w14:textId="77777777" w:rsidR="002310FA" w:rsidRPr="00DA550C" w:rsidRDefault="002310FA" w:rsidP="00DA550C">
      <w:pPr>
        <w:pStyle w:val="ac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A550C">
        <w:rPr>
          <w:rFonts w:ascii="Times New Roman" w:eastAsia="Times New Roman" w:hAnsi="Times New Roman"/>
          <w:bCs/>
          <w:iCs/>
          <w:sz w:val="24"/>
          <w:szCs w:val="24"/>
          <w:vertAlign w:val="superscript"/>
          <w:lang w:eastAsia="ru-RU"/>
        </w:rPr>
        <w:t>2.</w:t>
      </w:r>
      <w:r w:rsidRPr="00DA550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Спазм мышц как следствие нарушения баланса электролитов.</w:t>
      </w:r>
    </w:p>
    <w:bookmarkEnd w:id="9"/>
    <w:p w14:paraId="0B5264DC" w14:textId="77777777" w:rsidR="00D92708" w:rsidRPr="00DA550C" w:rsidRDefault="00D92708" w:rsidP="00DA550C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10"/>
    <w:p w14:paraId="0A8219CD" w14:textId="447DE2B3" w:rsidR="002310FA" w:rsidRPr="00DA550C" w:rsidRDefault="002310FA" w:rsidP="00DA550C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b/>
          <w:sz w:val="28"/>
          <w:szCs w:val="28"/>
          <w:lang w:eastAsia="ru-RU"/>
        </w:rPr>
        <w:t>При возникновении нежелательных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</w:t>
      </w:r>
      <w:r w:rsidR="00F136EA" w:rsidRPr="00DA55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A550C">
        <w:rPr>
          <w:rFonts w:ascii="Times New Roman" w:eastAsia="Times New Roman" w:hAnsi="Times New Roman"/>
          <w:sz w:val="28"/>
          <w:szCs w:val="28"/>
          <w:lang w:eastAsia="ru-RU"/>
        </w:rPr>
        <w:t xml:space="preserve">РГП на ПХВ «Национальный Центр экспертизы лекарственных средств и медицинских изделий» </w:t>
      </w:r>
      <w:r w:rsidR="00147CD4" w:rsidRPr="00DA550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Комитета медицинского и фармацевтического контроля </w:t>
      </w:r>
      <w:r w:rsidR="00147CD4" w:rsidRPr="00DA55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Министерства здравоохранения Республики Казахстан  </w:t>
      </w:r>
    </w:p>
    <w:p w14:paraId="3C248046" w14:textId="77777777" w:rsidR="002310FA" w:rsidRPr="00DA550C" w:rsidRDefault="002310FA" w:rsidP="00DA550C">
      <w:pPr>
        <w:pStyle w:val="ac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8" w:history="1">
        <w:r w:rsidRPr="00DA550C">
          <w:rPr>
            <w:rStyle w:val="af"/>
            <w:rFonts w:ascii="Times New Roman" w:eastAsia="Times New Roman" w:hAnsi="Times New Roman"/>
            <w:sz w:val="28"/>
            <w:szCs w:val="28"/>
            <w:lang w:val="en-US" w:eastAsia="ru-RU"/>
          </w:rPr>
          <w:t>http</w:t>
        </w:r>
        <w:r w:rsidRPr="00DA550C">
          <w:rPr>
            <w:rStyle w:val="af"/>
            <w:rFonts w:ascii="Times New Roman" w:eastAsia="Times New Roman" w:hAnsi="Times New Roman"/>
            <w:sz w:val="28"/>
            <w:szCs w:val="28"/>
            <w:lang w:eastAsia="ru-RU"/>
          </w:rPr>
          <w:t>://</w:t>
        </w:r>
        <w:r w:rsidRPr="00DA550C">
          <w:rPr>
            <w:rStyle w:val="af"/>
            <w:rFonts w:ascii="Times New Roman" w:eastAsia="Times New Roman" w:hAnsi="Times New Roman"/>
            <w:sz w:val="28"/>
            <w:szCs w:val="28"/>
            <w:lang w:val="en-US" w:eastAsia="ru-RU"/>
          </w:rPr>
          <w:t>www</w:t>
        </w:r>
        <w:r w:rsidRPr="00DA550C">
          <w:rPr>
            <w:rStyle w:val="af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DA550C">
          <w:rPr>
            <w:rStyle w:val="af"/>
            <w:rFonts w:ascii="Times New Roman" w:eastAsia="Times New Roman" w:hAnsi="Times New Roman"/>
            <w:sz w:val="28"/>
            <w:szCs w:val="28"/>
            <w:lang w:val="en-US" w:eastAsia="ru-RU"/>
          </w:rPr>
          <w:t>ndda</w:t>
        </w:r>
        <w:proofErr w:type="spellEnd"/>
        <w:r w:rsidRPr="00DA550C">
          <w:rPr>
            <w:rStyle w:val="af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DA550C">
          <w:rPr>
            <w:rStyle w:val="af"/>
            <w:rFonts w:ascii="Times New Roman" w:eastAsia="Times New Roman" w:hAnsi="Times New Roman"/>
            <w:sz w:val="28"/>
            <w:szCs w:val="28"/>
            <w:lang w:val="en-US" w:eastAsia="ru-RU"/>
          </w:rPr>
          <w:t>kz</w:t>
        </w:r>
        <w:proofErr w:type="spellEnd"/>
      </w:hyperlink>
    </w:p>
    <w:p w14:paraId="1440CD40" w14:textId="77777777" w:rsidR="00D93C80" w:rsidRPr="00DA550C" w:rsidRDefault="00D93C80" w:rsidP="00DA550C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bookmarkEnd w:id="11"/>
    <w:p w14:paraId="150EBF3C" w14:textId="77777777" w:rsidR="000C2C4B" w:rsidRPr="00DA550C" w:rsidRDefault="000C2C4B" w:rsidP="00DA550C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сведения</w:t>
      </w:r>
    </w:p>
    <w:p w14:paraId="71CB1000" w14:textId="77777777" w:rsidR="006B7A90" w:rsidRPr="00DA550C" w:rsidRDefault="00844CE8" w:rsidP="00DA550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13" w:name="2175220285"/>
      <w:r w:rsidRPr="00DA550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Состав лекарственного препарата</w:t>
      </w:r>
      <w:r w:rsidR="00C379C9" w:rsidRPr="00DA550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1631BA7A" w14:textId="77777777" w:rsidR="00E614B3" w:rsidRPr="00DA550C" w:rsidRDefault="00E614B3" w:rsidP="00DA55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4" w:name="2175220286"/>
      <w:bookmarkEnd w:id="13"/>
      <w:r w:rsidRPr="00DA550C">
        <w:rPr>
          <w:rFonts w:ascii="Times New Roman" w:eastAsia="Times New Roman" w:hAnsi="Times New Roman"/>
          <w:sz w:val="28"/>
          <w:szCs w:val="28"/>
          <w:lang w:eastAsia="ru-RU"/>
        </w:rPr>
        <w:t xml:space="preserve">Одна таблетка содержит </w:t>
      </w:r>
    </w:p>
    <w:p w14:paraId="0CCB9225" w14:textId="77777777" w:rsidR="00E614B3" w:rsidRPr="00DA550C" w:rsidRDefault="00E614B3" w:rsidP="00DA55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активное вещество</w:t>
      </w:r>
      <w:r w:rsidRPr="00DA550C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spellStart"/>
      <w:r w:rsidRPr="00DA550C">
        <w:rPr>
          <w:rFonts w:ascii="Times New Roman" w:eastAsia="Times New Roman" w:hAnsi="Times New Roman"/>
          <w:sz w:val="28"/>
          <w:szCs w:val="28"/>
          <w:lang w:eastAsia="ru-RU"/>
        </w:rPr>
        <w:t>пантопразола</w:t>
      </w:r>
      <w:proofErr w:type="spellEnd"/>
      <w:r w:rsidRPr="00DA550C">
        <w:rPr>
          <w:rFonts w:ascii="Times New Roman" w:eastAsia="Times New Roman" w:hAnsi="Times New Roman"/>
          <w:sz w:val="28"/>
          <w:szCs w:val="28"/>
          <w:lang w:eastAsia="ru-RU"/>
        </w:rPr>
        <w:t xml:space="preserve"> натрия </w:t>
      </w:r>
      <w:proofErr w:type="spellStart"/>
      <w:r w:rsidRPr="00DA550C">
        <w:rPr>
          <w:rFonts w:ascii="Times New Roman" w:eastAsia="Times New Roman" w:hAnsi="Times New Roman"/>
          <w:sz w:val="28"/>
          <w:szCs w:val="28"/>
          <w:lang w:eastAsia="ru-RU"/>
        </w:rPr>
        <w:t>сесквигидрат</w:t>
      </w:r>
      <w:proofErr w:type="spellEnd"/>
      <w:r w:rsidRPr="00DA550C">
        <w:rPr>
          <w:rFonts w:ascii="Times New Roman" w:eastAsia="Times New Roman" w:hAnsi="Times New Roman"/>
          <w:sz w:val="28"/>
          <w:szCs w:val="28"/>
          <w:lang w:eastAsia="ru-RU"/>
        </w:rPr>
        <w:t xml:space="preserve"> 45.113 мг </w:t>
      </w:r>
      <w:r w:rsidRPr="00DA550C">
        <w:rPr>
          <w:rFonts w:ascii="Times New Roman" w:hAnsi="Times New Roman"/>
          <w:sz w:val="28"/>
          <w:szCs w:val="28"/>
        </w:rPr>
        <w:t xml:space="preserve">(эквивалентно </w:t>
      </w:r>
      <w:proofErr w:type="spellStart"/>
      <w:r w:rsidRPr="00DA550C">
        <w:rPr>
          <w:rFonts w:ascii="Times New Roman" w:hAnsi="Times New Roman"/>
          <w:sz w:val="28"/>
          <w:szCs w:val="28"/>
        </w:rPr>
        <w:t>пантопразолу</w:t>
      </w:r>
      <w:proofErr w:type="spellEnd"/>
      <w:r w:rsidRPr="00DA550C">
        <w:rPr>
          <w:rFonts w:ascii="Times New Roman" w:hAnsi="Times New Roman"/>
          <w:sz w:val="28"/>
          <w:szCs w:val="28"/>
        </w:rPr>
        <w:t xml:space="preserve"> 40.0 мг),</w:t>
      </w:r>
    </w:p>
    <w:p w14:paraId="78B25547" w14:textId="77777777" w:rsidR="00E614B3" w:rsidRPr="00DA550C" w:rsidRDefault="00E614B3" w:rsidP="00DA550C">
      <w:pPr>
        <w:tabs>
          <w:tab w:val="left" w:pos="4330"/>
        </w:tabs>
        <w:spacing w:after="0" w:line="240" w:lineRule="auto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i/>
          <w:sz w:val="28"/>
          <w:szCs w:val="28"/>
          <w:lang w:eastAsia="ru-RU"/>
        </w:rPr>
        <w:t>вспомогательные вещества</w:t>
      </w:r>
      <w:r w:rsidRPr="00DA550C">
        <w:rPr>
          <w:rFonts w:ascii="Times New Roman" w:eastAsia="Times New Roman" w:hAnsi="Times New Roman"/>
          <w:sz w:val="28"/>
          <w:szCs w:val="28"/>
          <w:lang w:eastAsia="ru-RU"/>
        </w:rPr>
        <w:t xml:space="preserve">: натрия карбонат безводный, </w:t>
      </w:r>
      <w:r w:rsidRPr="00DA550C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маннитол, </w:t>
      </w:r>
      <w:proofErr w:type="spellStart"/>
      <w:r w:rsidRPr="00DA550C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кросповидон</w:t>
      </w:r>
      <w:proofErr w:type="spellEnd"/>
      <w:r w:rsidRPr="00DA550C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, </w:t>
      </w:r>
      <w:proofErr w:type="spellStart"/>
      <w:r w:rsidRPr="00DA550C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гидроксипропилцеллюлоза</w:t>
      </w:r>
      <w:proofErr w:type="spellEnd"/>
      <w:r w:rsidRPr="00DA550C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, кальция </w:t>
      </w:r>
      <w:proofErr w:type="spellStart"/>
      <w:r w:rsidRPr="00DA550C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стеарат</w:t>
      </w:r>
      <w:proofErr w:type="spellEnd"/>
      <w:r w:rsidRPr="00DA550C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,</w:t>
      </w:r>
    </w:p>
    <w:p w14:paraId="6C7E7BB4" w14:textId="23067B33" w:rsidR="00E614B3" w:rsidRPr="00DA550C" w:rsidRDefault="00E614B3" w:rsidP="00DA550C">
      <w:pPr>
        <w:tabs>
          <w:tab w:val="left" w:pos="4330"/>
        </w:tabs>
        <w:spacing w:after="0" w:line="240" w:lineRule="auto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i/>
          <w:iCs/>
          <w:spacing w:val="-1"/>
          <w:sz w:val="28"/>
          <w:szCs w:val="28"/>
          <w:lang w:eastAsia="ru-RU"/>
        </w:rPr>
        <w:t>состав оболочки:</w:t>
      </w:r>
      <w:r w:rsidRPr="00DA55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23D50" w:rsidRPr="00DA550C">
        <w:rPr>
          <w:rFonts w:ascii="Times New Roman" w:eastAsia="Times New Roman" w:hAnsi="Times New Roman"/>
          <w:sz w:val="28"/>
          <w:szCs w:val="28"/>
          <w:lang w:eastAsia="ru-RU"/>
        </w:rPr>
        <w:t>метакр</w:t>
      </w:r>
      <w:r w:rsidR="00851663" w:rsidRPr="00DA550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23D50" w:rsidRPr="00DA550C">
        <w:rPr>
          <w:rFonts w:ascii="Times New Roman" w:eastAsia="Times New Roman" w:hAnsi="Times New Roman"/>
          <w:sz w:val="28"/>
          <w:szCs w:val="28"/>
          <w:lang w:eastAsia="ru-RU"/>
        </w:rPr>
        <w:t>латного</w:t>
      </w:r>
      <w:proofErr w:type="spellEnd"/>
      <w:r w:rsidR="00023D50" w:rsidRPr="00DA550C">
        <w:rPr>
          <w:rFonts w:ascii="Times New Roman" w:eastAsia="Times New Roman" w:hAnsi="Times New Roman"/>
          <w:sz w:val="28"/>
          <w:szCs w:val="28"/>
          <w:lang w:eastAsia="ru-RU"/>
        </w:rPr>
        <w:t xml:space="preserve"> сополимера дисперсия</w:t>
      </w:r>
      <w:r w:rsidRPr="00DA550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A550C">
        <w:rPr>
          <w:rFonts w:ascii="Times New Roman" w:eastAsia="Times New Roman" w:hAnsi="Times New Roman"/>
          <w:sz w:val="28"/>
          <w:szCs w:val="28"/>
          <w:lang w:eastAsia="ru-RU"/>
        </w:rPr>
        <w:t>триэтилцитрат</w:t>
      </w:r>
      <w:proofErr w:type="spellEnd"/>
      <w:r w:rsidRPr="00DA550C">
        <w:rPr>
          <w:rFonts w:ascii="Times New Roman" w:eastAsia="Times New Roman" w:hAnsi="Times New Roman"/>
          <w:sz w:val="28"/>
          <w:szCs w:val="28"/>
          <w:lang w:eastAsia="ru-RU"/>
        </w:rPr>
        <w:t xml:space="preserve">, натрия лаурилсульфат, </w:t>
      </w:r>
      <w:r w:rsidRPr="00DA550C">
        <w:rPr>
          <w:rFonts w:ascii="Times New Roman" w:eastAsia="Times New Roman" w:hAnsi="Times New Roman"/>
          <w:iCs/>
          <w:spacing w:val="-1"/>
          <w:sz w:val="28"/>
          <w:szCs w:val="28"/>
          <w:lang w:eastAsia="ru-RU"/>
        </w:rPr>
        <w:t xml:space="preserve">титана диоксид (E171), железа оксид желтый (E172), тальк, </w:t>
      </w:r>
      <w:proofErr w:type="spellStart"/>
      <w:r w:rsidRPr="00DA550C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Опадрай</w:t>
      </w:r>
      <w:proofErr w:type="spellEnd"/>
      <w:r w:rsidRPr="00DA550C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 w:rsidRPr="00DA550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03F58750 белый</w:t>
      </w:r>
      <w:r w:rsidRPr="00DA550C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*</w:t>
      </w:r>
      <w:r w:rsidRPr="00DA550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.</w:t>
      </w:r>
    </w:p>
    <w:p w14:paraId="4B5C8C6B" w14:textId="77777777" w:rsidR="00E614B3" w:rsidRPr="00DA550C" w:rsidRDefault="00E614B3" w:rsidP="00DA55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550C">
        <w:rPr>
          <w:rFonts w:ascii="Times New Roman" w:eastAsia="Times New Roman" w:hAnsi="Times New Roman"/>
          <w:bCs/>
          <w:sz w:val="28"/>
          <w:szCs w:val="28"/>
          <w:lang w:eastAsia="ru-RU"/>
        </w:rPr>
        <w:t>*</w:t>
      </w:r>
      <w:proofErr w:type="spellStart"/>
      <w:r w:rsidRPr="00DA550C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Опадрай</w:t>
      </w:r>
      <w:proofErr w:type="spellEnd"/>
      <w:r w:rsidRPr="00DA550C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03</w:t>
      </w:r>
      <w:r w:rsidRPr="00DA550C">
        <w:rPr>
          <w:rFonts w:ascii="Times New Roman" w:eastAsia="Times New Roman" w:hAnsi="Times New Roman"/>
          <w:spacing w:val="-2"/>
          <w:sz w:val="24"/>
          <w:szCs w:val="24"/>
          <w:lang w:val="en-US" w:eastAsia="ru-RU"/>
        </w:rPr>
        <w:t>F</w:t>
      </w:r>
      <w:r w:rsidRPr="00DA550C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58750 белый</w:t>
      </w:r>
      <w:r w:rsidRPr="00DA550C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 </w:t>
      </w:r>
      <w:r w:rsidRPr="00DA550C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содержит: тальк, полиэтиленгликоль, </w:t>
      </w:r>
      <w:proofErr w:type="spellStart"/>
      <w:r w:rsidRPr="00DA550C">
        <w:rPr>
          <w:rFonts w:ascii="Times New Roman" w:eastAsia="Times New Roman" w:hAnsi="Times New Roman"/>
          <w:sz w:val="24"/>
          <w:szCs w:val="24"/>
          <w:lang w:eastAsia="ru-RU"/>
        </w:rPr>
        <w:t>гипромелозу</w:t>
      </w:r>
      <w:proofErr w:type="spellEnd"/>
      <w:r w:rsidRPr="00DA550C">
        <w:rPr>
          <w:rFonts w:ascii="Times New Roman" w:eastAsia="Times New Roman" w:hAnsi="Times New Roman"/>
          <w:sz w:val="24"/>
          <w:szCs w:val="24"/>
          <w:lang w:eastAsia="ru-RU"/>
        </w:rPr>
        <w:t>, титана диоксид (Е 171)</w:t>
      </w:r>
    </w:p>
    <w:p w14:paraId="5E910A8D" w14:textId="77777777" w:rsidR="00255011" w:rsidRPr="00DA550C" w:rsidRDefault="00255011" w:rsidP="00DA550C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bookmarkStart w:id="15" w:name="_Hlk14776878"/>
    </w:p>
    <w:p w14:paraId="340C7D33" w14:textId="6CFA6F69" w:rsidR="006B7A90" w:rsidRPr="00DA550C" w:rsidRDefault="006B7A90" w:rsidP="00DA550C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Описание внешнего вида, запаха, вкуса</w:t>
      </w:r>
    </w:p>
    <w:p w14:paraId="5E2BE438" w14:textId="4EFC4643" w:rsidR="00805366" w:rsidRPr="00DA550C" w:rsidRDefault="00805366" w:rsidP="00DA550C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bookmarkStart w:id="16" w:name="2175220287"/>
      <w:bookmarkEnd w:id="14"/>
      <w:r w:rsidRPr="00DA550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Таблетки овальной формы, с двояковыпуклой поверхностью, покрытые оболочкой желтого цвета</w:t>
      </w:r>
      <w:r w:rsidR="00E82227" w:rsidRPr="00DA550C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 xml:space="preserve">, </w:t>
      </w:r>
      <w:r w:rsidR="00E82227" w:rsidRPr="00DA550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кишечнорастворимые</w:t>
      </w:r>
      <w:r w:rsidRPr="00DA550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14:paraId="54DF1840" w14:textId="77777777" w:rsidR="00805366" w:rsidRPr="00DA550C" w:rsidRDefault="00805366" w:rsidP="00DA550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DB23C46" w14:textId="77777777" w:rsidR="00C9308C" w:rsidRPr="00DA550C" w:rsidRDefault="00C9308C" w:rsidP="00DA550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Форма </w:t>
      </w:r>
      <w:r w:rsidR="002832C2" w:rsidRPr="00DA550C">
        <w:rPr>
          <w:rFonts w:ascii="Times New Roman" w:eastAsia="Times New Roman" w:hAnsi="Times New Roman"/>
          <w:b/>
          <w:sz w:val="28"/>
          <w:szCs w:val="28"/>
          <w:lang w:eastAsia="ru-RU"/>
        </w:rPr>
        <w:t>выпуска</w:t>
      </w:r>
      <w:r w:rsidRPr="00DA55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упаковка</w:t>
      </w:r>
    </w:p>
    <w:p w14:paraId="747DD8D1" w14:textId="77777777" w:rsidR="00DA550C" w:rsidRPr="004F2083" w:rsidRDefault="00DA550C" w:rsidP="00DA55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2083">
        <w:rPr>
          <w:rFonts w:ascii="Times New Roman" w:eastAsia="Times New Roman" w:hAnsi="Times New Roman"/>
          <w:sz w:val="28"/>
          <w:szCs w:val="28"/>
          <w:lang w:eastAsia="ru-RU"/>
        </w:rPr>
        <w:t xml:space="preserve">По 14 таблеток помещают в контурную ячейковую упаковку из </w:t>
      </w:r>
      <w:proofErr w:type="spellStart"/>
      <w:r w:rsidRPr="004F2083">
        <w:rPr>
          <w:rFonts w:ascii="Times New Roman" w:eastAsia="Times New Roman" w:hAnsi="Times New Roman"/>
          <w:sz w:val="28"/>
          <w:szCs w:val="28"/>
          <w:lang w:eastAsia="ru-RU"/>
        </w:rPr>
        <w:t>форматуры</w:t>
      </w:r>
      <w:proofErr w:type="spellEnd"/>
      <w:r w:rsidRPr="004F2083">
        <w:rPr>
          <w:rFonts w:ascii="Times New Roman" w:eastAsia="Times New Roman" w:hAnsi="Times New Roman"/>
          <w:sz w:val="28"/>
          <w:szCs w:val="28"/>
          <w:lang w:eastAsia="ru-RU"/>
        </w:rPr>
        <w:t xml:space="preserve"> алюминиевой и фольги алюминиевой печатной. </w:t>
      </w:r>
    </w:p>
    <w:p w14:paraId="1AF3C3D6" w14:textId="77777777" w:rsidR="00DA550C" w:rsidRPr="004F2083" w:rsidRDefault="00DA550C" w:rsidP="00DA55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2083">
        <w:rPr>
          <w:rFonts w:ascii="Times New Roman" w:eastAsia="Times New Roman" w:hAnsi="Times New Roman"/>
          <w:sz w:val="28"/>
          <w:szCs w:val="28"/>
          <w:lang w:eastAsia="ru-RU"/>
        </w:rPr>
        <w:t>По 1 контурной ячейковой упаковке вместе с инструкцией по медицинскому применению на казахском и русском языках помещают в пачку из картона.</w:t>
      </w:r>
    </w:p>
    <w:p w14:paraId="14ACB09A" w14:textId="77777777" w:rsidR="00DA550C" w:rsidRPr="004F2083" w:rsidRDefault="00DA550C" w:rsidP="00DA55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2083">
        <w:rPr>
          <w:rFonts w:ascii="Times New Roman" w:eastAsia="Times New Roman" w:hAnsi="Times New Roman"/>
          <w:sz w:val="28"/>
          <w:szCs w:val="28"/>
          <w:lang w:eastAsia="ru-RU"/>
        </w:rPr>
        <w:t xml:space="preserve">По 10 таблеток помещают в контурную ячейковую упаковку из </w:t>
      </w:r>
      <w:proofErr w:type="spellStart"/>
      <w:r w:rsidRPr="004F2083">
        <w:rPr>
          <w:rFonts w:ascii="Times New Roman" w:eastAsia="Times New Roman" w:hAnsi="Times New Roman"/>
          <w:sz w:val="28"/>
          <w:szCs w:val="28"/>
          <w:lang w:eastAsia="ru-RU"/>
        </w:rPr>
        <w:t>форматуры</w:t>
      </w:r>
      <w:proofErr w:type="spellEnd"/>
      <w:r w:rsidRPr="004F2083">
        <w:rPr>
          <w:rFonts w:ascii="Times New Roman" w:eastAsia="Times New Roman" w:hAnsi="Times New Roman"/>
          <w:sz w:val="28"/>
          <w:szCs w:val="28"/>
          <w:lang w:eastAsia="ru-RU"/>
        </w:rPr>
        <w:t xml:space="preserve"> алюминиевой и фольги алюминиевой печатной. </w:t>
      </w:r>
    </w:p>
    <w:p w14:paraId="3FFFBED7" w14:textId="77777777" w:rsidR="00DA550C" w:rsidRPr="00DA550C" w:rsidRDefault="00DA550C" w:rsidP="00DA55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2083">
        <w:rPr>
          <w:rFonts w:ascii="Times New Roman" w:eastAsia="Times New Roman" w:hAnsi="Times New Roman"/>
          <w:sz w:val="28"/>
          <w:szCs w:val="28"/>
          <w:lang w:eastAsia="ru-RU"/>
        </w:rPr>
        <w:t>По 3 контурные ячейковые упаковки вместе с инструкцией по медицинскому применению на казахском и русском языках помещают в пачку из картона.</w:t>
      </w:r>
    </w:p>
    <w:p w14:paraId="0C5DD6DA" w14:textId="77777777" w:rsidR="008510ED" w:rsidRPr="00DA550C" w:rsidRDefault="008510ED" w:rsidP="00DA550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7081F39" w14:textId="77777777" w:rsidR="00844CE8" w:rsidRPr="00DA550C" w:rsidRDefault="00844CE8" w:rsidP="00DA550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E01AB" w:rsidRPr="00DA55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рок </w:t>
      </w:r>
      <w:r w:rsidR="006C6558" w:rsidRPr="00DA550C">
        <w:rPr>
          <w:rFonts w:ascii="Times New Roman" w:eastAsia="Times New Roman" w:hAnsi="Times New Roman"/>
          <w:b/>
          <w:sz w:val="28"/>
          <w:szCs w:val="28"/>
          <w:lang w:eastAsia="ru-RU"/>
        </w:rPr>
        <w:t>хранения</w:t>
      </w:r>
      <w:r w:rsidR="000E01AB" w:rsidRPr="00DA55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5DA27FC2" w14:textId="77777777" w:rsidR="00805366" w:rsidRPr="00DA550C" w:rsidRDefault="00805366" w:rsidP="00DA550C">
      <w:pPr>
        <w:spacing w:after="0" w:line="240" w:lineRule="auto"/>
        <w:jc w:val="both"/>
        <w:rPr>
          <w:rFonts w:ascii="Times New Roman" w:eastAsia="Times New Roman" w:hAnsi="Times New Roman"/>
          <w:spacing w:val="7"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spacing w:val="7"/>
          <w:sz w:val="28"/>
          <w:szCs w:val="28"/>
          <w:lang w:eastAsia="ru-RU"/>
        </w:rPr>
        <w:t>3 года</w:t>
      </w:r>
    </w:p>
    <w:p w14:paraId="3E0C1C34" w14:textId="032CFBFD" w:rsidR="00805366" w:rsidRPr="00DA550C" w:rsidRDefault="00907F22" w:rsidP="00DA55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spacing w:val="7"/>
          <w:sz w:val="28"/>
          <w:szCs w:val="28"/>
          <w:lang w:eastAsia="ru-RU"/>
        </w:rPr>
        <w:t xml:space="preserve">Не </w:t>
      </w:r>
      <w:r w:rsidR="00805366" w:rsidRPr="00DA550C">
        <w:rPr>
          <w:rFonts w:ascii="Times New Roman" w:eastAsia="Times New Roman" w:hAnsi="Times New Roman"/>
          <w:spacing w:val="7"/>
          <w:sz w:val="28"/>
          <w:szCs w:val="28"/>
          <w:lang w:eastAsia="ru-RU"/>
        </w:rPr>
        <w:t xml:space="preserve">применять по </w:t>
      </w:r>
      <w:r w:rsidR="00805366" w:rsidRPr="00DA550C">
        <w:rPr>
          <w:rFonts w:ascii="Times New Roman" w:eastAsia="Times New Roman" w:hAnsi="Times New Roman"/>
          <w:sz w:val="28"/>
          <w:szCs w:val="28"/>
          <w:lang w:eastAsia="ru-RU"/>
        </w:rPr>
        <w:t>истечении срока годности</w:t>
      </w:r>
      <w:r w:rsidR="00F136EA" w:rsidRPr="00DA550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1A2D1DA" w14:textId="77777777" w:rsidR="008510ED" w:rsidRPr="00DA550C" w:rsidRDefault="008510ED" w:rsidP="00DA55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5985AB" w14:textId="77777777" w:rsidR="000E01AB" w:rsidRPr="00DA550C" w:rsidRDefault="00D14D61" w:rsidP="00DA550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17" w:name="2175220288"/>
      <w:bookmarkEnd w:id="16"/>
      <w:r w:rsidRPr="00DA550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Условия хранения</w:t>
      </w:r>
    </w:p>
    <w:bookmarkEnd w:id="15"/>
    <w:bookmarkEnd w:id="17"/>
    <w:p w14:paraId="238D4714" w14:textId="77777777" w:rsidR="00AB7761" w:rsidRPr="00DA550C" w:rsidRDefault="00AB7761" w:rsidP="00DA550C">
      <w:pPr>
        <w:pStyle w:val="ac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DA550C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Хранить в оригинальной упаковке при температуре не выше 25 ºC. </w:t>
      </w:r>
    </w:p>
    <w:p w14:paraId="7DEC92A5" w14:textId="548B68A1" w:rsidR="00AB7761" w:rsidRPr="00DA550C" w:rsidRDefault="00AB7761" w:rsidP="00DA550C">
      <w:pPr>
        <w:pStyle w:val="ac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DA550C">
        <w:rPr>
          <w:rFonts w:ascii="Times New Roman" w:eastAsia="Times New Roman" w:hAnsi="Times New Roman"/>
          <w:sz w:val="28"/>
          <w:szCs w:val="28"/>
          <w:lang w:eastAsia="ru-RU"/>
        </w:rPr>
        <w:t>Хранить в недоступном для детей месте</w:t>
      </w:r>
      <w:r w:rsidR="00C751A8" w:rsidRPr="00DA550C">
        <w:rPr>
          <w:rFonts w:ascii="Times New Roman" w:eastAsia="Times New Roman" w:hAnsi="Times New Roman"/>
          <w:sz w:val="28"/>
          <w:szCs w:val="28"/>
          <w:lang w:val="kk-KZ" w:eastAsia="ru-RU"/>
        </w:rPr>
        <w:t>!</w:t>
      </w:r>
    </w:p>
    <w:p w14:paraId="4109FA2A" w14:textId="77777777" w:rsidR="006B7A90" w:rsidRPr="00DA550C" w:rsidRDefault="006B7A90" w:rsidP="00DA550C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CEFCCB" w14:textId="77777777" w:rsidR="008510ED" w:rsidRPr="00DA550C" w:rsidRDefault="006C6558" w:rsidP="00DA55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8" w:name="_Hlk14777059"/>
      <w:r w:rsidRPr="00DA550C">
        <w:rPr>
          <w:rFonts w:ascii="Times New Roman" w:hAnsi="Times New Roman"/>
          <w:b/>
          <w:color w:val="000000"/>
          <w:sz w:val="28"/>
          <w:szCs w:val="28"/>
        </w:rPr>
        <w:t xml:space="preserve">Условия отпуска из аптек </w:t>
      </w:r>
      <w:bookmarkEnd w:id="18"/>
    </w:p>
    <w:p w14:paraId="3DC4C1ED" w14:textId="2BF6F158" w:rsidR="00805366" w:rsidRPr="00DA550C" w:rsidRDefault="00805366" w:rsidP="00DA55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sz w:val="28"/>
          <w:szCs w:val="28"/>
          <w:lang w:eastAsia="ru-RU"/>
        </w:rPr>
        <w:t>По рецепту</w:t>
      </w:r>
    </w:p>
    <w:p w14:paraId="40507432" w14:textId="77777777" w:rsidR="006C6558" w:rsidRPr="00DA550C" w:rsidRDefault="006C6558" w:rsidP="00DA550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986667F" w14:textId="77777777" w:rsidR="006B7A90" w:rsidRPr="00DA550C" w:rsidRDefault="007C1693" w:rsidP="00DA550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Сведения о производителе </w:t>
      </w:r>
    </w:p>
    <w:p w14:paraId="7362FEA6" w14:textId="77777777" w:rsidR="00DA1B1D" w:rsidRPr="00AC018F" w:rsidRDefault="00DA1B1D" w:rsidP="00DA1B1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C018F">
        <w:rPr>
          <w:rFonts w:ascii="Times New Roman" w:hAnsi="Times New Roman"/>
          <w:bCs/>
          <w:sz w:val="28"/>
          <w:szCs w:val="28"/>
          <w:lang w:bidi="ru-RU"/>
        </w:rPr>
        <w:t xml:space="preserve">Кусум Хелткер </w:t>
      </w:r>
      <w:proofErr w:type="spellStart"/>
      <w:r w:rsidRPr="00AC018F">
        <w:rPr>
          <w:rFonts w:ascii="Times New Roman" w:hAnsi="Times New Roman"/>
          <w:bCs/>
          <w:sz w:val="28"/>
          <w:szCs w:val="28"/>
          <w:lang w:bidi="ru-RU"/>
        </w:rPr>
        <w:t>Пвт</w:t>
      </w:r>
      <w:proofErr w:type="spellEnd"/>
      <w:r w:rsidRPr="00AC018F">
        <w:rPr>
          <w:rFonts w:ascii="Times New Roman" w:hAnsi="Times New Roman"/>
          <w:bCs/>
          <w:sz w:val="28"/>
          <w:szCs w:val="28"/>
          <w:lang w:bidi="ru-RU"/>
        </w:rPr>
        <w:t xml:space="preserve">. Лтд., СП 289 (А), РИИКО </w:t>
      </w:r>
      <w:proofErr w:type="spellStart"/>
      <w:r w:rsidRPr="00AC018F">
        <w:rPr>
          <w:rFonts w:ascii="Times New Roman" w:hAnsi="Times New Roman"/>
          <w:bCs/>
          <w:sz w:val="28"/>
          <w:szCs w:val="28"/>
          <w:lang w:bidi="ru-RU"/>
        </w:rPr>
        <w:t>Индл</w:t>
      </w:r>
      <w:proofErr w:type="spellEnd"/>
      <w:r w:rsidRPr="00AC018F">
        <w:rPr>
          <w:rFonts w:ascii="Times New Roman" w:hAnsi="Times New Roman"/>
          <w:bCs/>
          <w:sz w:val="28"/>
          <w:szCs w:val="28"/>
          <w:lang w:bidi="ru-RU"/>
        </w:rPr>
        <w:t xml:space="preserve">. </w:t>
      </w:r>
      <w:proofErr w:type="spellStart"/>
      <w:r w:rsidRPr="00AC018F">
        <w:rPr>
          <w:rFonts w:ascii="Times New Roman" w:hAnsi="Times New Roman"/>
          <w:bCs/>
          <w:sz w:val="28"/>
          <w:szCs w:val="28"/>
          <w:lang w:bidi="ru-RU"/>
        </w:rPr>
        <w:t>Ареа</w:t>
      </w:r>
      <w:proofErr w:type="spellEnd"/>
      <w:r w:rsidRPr="00AC018F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proofErr w:type="spellStart"/>
      <w:r w:rsidRPr="00AC018F">
        <w:rPr>
          <w:rFonts w:ascii="Times New Roman" w:hAnsi="Times New Roman"/>
          <w:bCs/>
          <w:sz w:val="28"/>
          <w:szCs w:val="28"/>
          <w:lang w:bidi="ru-RU"/>
        </w:rPr>
        <w:t>Чопанки</w:t>
      </w:r>
      <w:proofErr w:type="spellEnd"/>
      <w:r w:rsidRPr="00AC018F">
        <w:rPr>
          <w:rFonts w:ascii="Times New Roman" w:hAnsi="Times New Roman"/>
          <w:bCs/>
          <w:sz w:val="28"/>
          <w:szCs w:val="28"/>
          <w:lang w:bidi="ru-RU"/>
        </w:rPr>
        <w:t xml:space="preserve">, </w:t>
      </w:r>
      <w:proofErr w:type="spellStart"/>
      <w:r w:rsidRPr="00AC018F">
        <w:rPr>
          <w:rFonts w:ascii="Times New Roman" w:hAnsi="Times New Roman"/>
          <w:bCs/>
          <w:sz w:val="28"/>
          <w:szCs w:val="28"/>
          <w:lang w:bidi="ru-RU"/>
        </w:rPr>
        <w:t>Бхивади</w:t>
      </w:r>
      <w:proofErr w:type="spellEnd"/>
      <w:r w:rsidRPr="00AC018F">
        <w:rPr>
          <w:rFonts w:ascii="Times New Roman" w:hAnsi="Times New Roman"/>
          <w:bCs/>
          <w:sz w:val="28"/>
          <w:szCs w:val="28"/>
          <w:lang w:bidi="ru-RU"/>
        </w:rPr>
        <w:t xml:space="preserve"> (Радж.), Индия</w:t>
      </w:r>
    </w:p>
    <w:p w14:paraId="37D02143" w14:textId="39C7788B" w:rsidR="00DA1B1D" w:rsidRPr="00AC018F" w:rsidRDefault="00DA1B1D" w:rsidP="00DA1B1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C018F">
        <w:rPr>
          <w:rFonts w:ascii="Times New Roman" w:hAnsi="Times New Roman"/>
          <w:bCs/>
          <w:sz w:val="28"/>
          <w:szCs w:val="28"/>
          <w:lang w:bidi="ru-RU"/>
        </w:rPr>
        <w:t>Тел.: +91-1493-298233; факс: +91-</w:t>
      </w:r>
      <w:r w:rsidR="00441953">
        <w:rPr>
          <w:rFonts w:ascii="Times New Roman" w:hAnsi="Times New Roman"/>
          <w:bCs/>
          <w:sz w:val="28"/>
          <w:szCs w:val="28"/>
          <w:lang w:bidi="ru-RU"/>
        </w:rPr>
        <w:t>1493-</w:t>
      </w:r>
      <w:r w:rsidRPr="00AC018F">
        <w:rPr>
          <w:rFonts w:ascii="Times New Roman" w:hAnsi="Times New Roman"/>
          <w:bCs/>
          <w:sz w:val="28"/>
          <w:szCs w:val="28"/>
          <w:lang w:bidi="ru-RU"/>
        </w:rPr>
        <w:t>298234</w:t>
      </w:r>
    </w:p>
    <w:p w14:paraId="4698E407" w14:textId="77777777" w:rsidR="00DA1B1D" w:rsidRPr="00AC018F" w:rsidRDefault="00DA1B1D" w:rsidP="00DA1B1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C018F">
        <w:rPr>
          <w:rFonts w:ascii="Times New Roman" w:hAnsi="Times New Roman"/>
          <w:bCs/>
          <w:sz w:val="28"/>
          <w:szCs w:val="28"/>
          <w:lang w:bidi="ru-RU"/>
        </w:rPr>
        <w:t xml:space="preserve">Адрес электронной почты: </w:t>
      </w:r>
      <w:hyperlink r:id="rId9" w:history="1">
        <w:r w:rsidRPr="00AC018F">
          <w:rPr>
            <w:rStyle w:val="af"/>
            <w:rFonts w:ascii="Times New Roman" w:hAnsi="Times New Roman"/>
            <w:bCs/>
            <w:sz w:val="28"/>
            <w:szCs w:val="28"/>
            <w:lang w:bidi="ru-RU"/>
          </w:rPr>
          <w:t>info@kusum.com</w:t>
        </w:r>
      </w:hyperlink>
    </w:p>
    <w:p w14:paraId="30F67BC8" w14:textId="77777777" w:rsidR="008510ED" w:rsidRPr="00DA550C" w:rsidRDefault="008510ED" w:rsidP="00DA55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AF78803" w14:textId="77777777" w:rsidR="00D76048" w:rsidRPr="00DA550C" w:rsidRDefault="005A3C81" w:rsidP="00DA550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Держатель</w:t>
      </w:r>
      <w:r w:rsidR="00D76048" w:rsidRPr="00DA55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регистрационного удостоверения</w:t>
      </w:r>
    </w:p>
    <w:p w14:paraId="05982315" w14:textId="77777777" w:rsidR="00DA1B1D" w:rsidRPr="00424977" w:rsidRDefault="00DA1B1D" w:rsidP="00DA1B1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bidi="ru-RU"/>
        </w:rPr>
      </w:pPr>
      <w:bookmarkStart w:id="19" w:name="_Hlk22033433"/>
      <w:proofErr w:type="spellStart"/>
      <w:r w:rsidRPr="00424977">
        <w:rPr>
          <w:rFonts w:ascii="Times New Roman" w:hAnsi="Times New Roman"/>
          <w:bCs/>
          <w:color w:val="000000"/>
          <w:sz w:val="28"/>
          <w:szCs w:val="28"/>
          <w:lang w:val="uk-UA" w:bidi="ru-RU"/>
        </w:rPr>
        <w:t>Кусум</w:t>
      </w:r>
      <w:proofErr w:type="spellEnd"/>
      <w:r w:rsidRPr="00424977">
        <w:rPr>
          <w:rFonts w:ascii="Times New Roman" w:hAnsi="Times New Roman"/>
          <w:bCs/>
          <w:color w:val="000000"/>
          <w:sz w:val="28"/>
          <w:szCs w:val="28"/>
          <w:lang w:val="uk-UA" w:bidi="ru-RU"/>
        </w:rPr>
        <w:t xml:space="preserve"> Хелткер </w:t>
      </w:r>
      <w:proofErr w:type="spellStart"/>
      <w:r w:rsidRPr="00424977">
        <w:rPr>
          <w:rFonts w:ascii="Times New Roman" w:hAnsi="Times New Roman"/>
          <w:bCs/>
          <w:color w:val="000000"/>
          <w:sz w:val="28"/>
          <w:szCs w:val="28"/>
          <w:lang w:val="uk-UA" w:bidi="ru-RU"/>
        </w:rPr>
        <w:t>Пвт</w:t>
      </w:r>
      <w:proofErr w:type="spellEnd"/>
      <w:r w:rsidRPr="00424977">
        <w:rPr>
          <w:rFonts w:ascii="Times New Roman" w:hAnsi="Times New Roman"/>
          <w:bCs/>
          <w:color w:val="000000"/>
          <w:sz w:val="28"/>
          <w:szCs w:val="28"/>
          <w:lang w:val="uk-UA" w:bidi="ru-RU"/>
        </w:rPr>
        <w:t xml:space="preserve">. Лтд., </w:t>
      </w:r>
    </w:p>
    <w:p w14:paraId="388692CE" w14:textId="77777777" w:rsidR="00DA1B1D" w:rsidRPr="00424977" w:rsidRDefault="00DA1B1D" w:rsidP="00DA1B1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bidi="ru-RU"/>
        </w:rPr>
      </w:pPr>
      <w:r w:rsidRPr="00424977">
        <w:rPr>
          <w:rFonts w:ascii="Times New Roman" w:hAnsi="Times New Roman"/>
          <w:bCs/>
          <w:color w:val="000000"/>
          <w:sz w:val="28"/>
          <w:szCs w:val="28"/>
          <w:lang w:val="uk-UA" w:bidi="ru-RU"/>
        </w:rPr>
        <w:t xml:space="preserve">Д-158A, </w:t>
      </w:r>
      <w:proofErr w:type="spellStart"/>
      <w:r w:rsidRPr="00424977">
        <w:rPr>
          <w:rFonts w:ascii="Times New Roman" w:hAnsi="Times New Roman"/>
          <w:bCs/>
          <w:color w:val="000000"/>
          <w:sz w:val="28"/>
          <w:szCs w:val="28"/>
          <w:lang w:val="uk-UA" w:bidi="ru-RU"/>
        </w:rPr>
        <w:t>Окхла</w:t>
      </w:r>
      <w:proofErr w:type="spellEnd"/>
      <w:r w:rsidRPr="00424977">
        <w:rPr>
          <w:rFonts w:ascii="Times New Roman" w:hAnsi="Times New Roman"/>
          <w:bCs/>
          <w:color w:val="000000"/>
          <w:sz w:val="28"/>
          <w:szCs w:val="28"/>
          <w:lang w:val="uk-UA" w:bidi="ru-RU"/>
        </w:rPr>
        <w:t xml:space="preserve"> </w:t>
      </w:r>
      <w:proofErr w:type="spellStart"/>
      <w:r w:rsidRPr="00424977">
        <w:rPr>
          <w:rFonts w:ascii="Times New Roman" w:hAnsi="Times New Roman"/>
          <w:bCs/>
          <w:color w:val="000000"/>
          <w:sz w:val="28"/>
          <w:szCs w:val="28"/>
          <w:lang w:val="uk-UA" w:bidi="ru-RU"/>
        </w:rPr>
        <w:t>Индастриал</w:t>
      </w:r>
      <w:proofErr w:type="spellEnd"/>
      <w:r w:rsidRPr="00424977">
        <w:rPr>
          <w:rFonts w:ascii="Times New Roman" w:hAnsi="Times New Roman"/>
          <w:bCs/>
          <w:color w:val="000000"/>
          <w:sz w:val="28"/>
          <w:szCs w:val="28"/>
          <w:lang w:val="uk-UA" w:bidi="ru-RU"/>
        </w:rPr>
        <w:t xml:space="preserve"> </w:t>
      </w:r>
      <w:proofErr w:type="spellStart"/>
      <w:r w:rsidRPr="00424977">
        <w:rPr>
          <w:rFonts w:ascii="Times New Roman" w:hAnsi="Times New Roman"/>
          <w:bCs/>
          <w:color w:val="000000"/>
          <w:sz w:val="28"/>
          <w:szCs w:val="28"/>
          <w:lang w:val="uk-UA" w:bidi="ru-RU"/>
        </w:rPr>
        <w:t>Ареа</w:t>
      </w:r>
      <w:proofErr w:type="spellEnd"/>
      <w:r w:rsidRPr="00424977">
        <w:rPr>
          <w:rFonts w:ascii="Times New Roman" w:hAnsi="Times New Roman"/>
          <w:bCs/>
          <w:color w:val="000000"/>
          <w:sz w:val="28"/>
          <w:szCs w:val="28"/>
          <w:lang w:val="uk-UA" w:bidi="ru-RU"/>
        </w:rPr>
        <w:t>, Фаза-I, Нью-</w:t>
      </w:r>
      <w:proofErr w:type="spellStart"/>
      <w:r w:rsidRPr="00424977">
        <w:rPr>
          <w:rFonts w:ascii="Times New Roman" w:hAnsi="Times New Roman"/>
          <w:bCs/>
          <w:color w:val="000000"/>
          <w:sz w:val="28"/>
          <w:szCs w:val="28"/>
          <w:lang w:val="uk-UA" w:bidi="ru-RU"/>
        </w:rPr>
        <w:t>Дели</w:t>
      </w:r>
      <w:proofErr w:type="spellEnd"/>
      <w:r w:rsidRPr="00424977">
        <w:rPr>
          <w:rFonts w:ascii="Times New Roman" w:hAnsi="Times New Roman"/>
          <w:bCs/>
          <w:color w:val="000000"/>
          <w:sz w:val="28"/>
          <w:szCs w:val="28"/>
          <w:lang w:val="uk-UA" w:bidi="ru-RU"/>
        </w:rPr>
        <w:t xml:space="preserve"> 110020, </w:t>
      </w:r>
      <w:proofErr w:type="spellStart"/>
      <w:r w:rsidRPr="00424977">
        <w:rPr>
          <w:rFonts w:ascii="Times New Roman" w:hAnsi="Times New Roman"/>
          <w:bCs/>
          <w:color w:val="000000"/>
          <w:sz w:val="28"/>
          <w:szCs w:val="28"/>
          <w:lang w:val="uk-UA" w:bidi="ru-RU"/>
        </w:rPr>
        <w:t>Индия</w:t>
      </w:r>
      <w:proofErr w:type="spellEnd"/>
    </w:p>
    <w:p w14:paraId="1DBAA8D4" w14:textId="77777777" w:rsidR="00DA1B1D" w:rsidRPr="00424977" w:rsidRDefault="00DA1B1D" w:rsidP="00DA1B1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bidi="ru-RU"/>
        </w:rPr>
      </w:pPr>
      <w:proofErr w:type="spellStart"/>
      <w:r w:rsidRPr="00424977">
        <w:rPr>
          <w:rFonts w:ascii="Times New Roman" w:hAnsi="Times New Roman"/>
          <w:bCs/>
          <w:color w:val="000000"/>
          <w:sz w:val="28"/>
          <w:szCs w:val="28"/>
          <w:lang w:val="uk-UA" w:bidi="ru-RU"/>
        </w:rPr>
        <w:t>Тел</w:t>
      </w:r>
      <w:proofErr w:type="spellEnd"/>
      <w:r w:rsidRPr="00424977">
        <w:rPr>
          <w:rFonts w:ascii="Times New Roman" w:hAnsi="Times New Roman"/>
          <w:bCs/>
          <w:color w:val="000000"/>
          <w:sz w:val="28"/>
          <w:szCs w:val="28"/>
          <w:lang w:val="uk-UA" w:bidi="ru-RU"/>
        </w:rPr>
        <w:t>: +91-11-41005147</w:t>
      </w:r>
    </w:p>
    <w:p w14:paraId="1CEB8524" w14:textId="77777777" w:rsidR="00DA1B1D" w:rsidRPr="00424977" w:rsidRDefault="00DA1B1D" w:rsidP="00DA1B1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bidi="ru-RU"/>
        </w:rPr>
      </w:pPr>
      <w:r w:rsidRPr="00424977">
        <w:rPr>
          <w:rFonts w:ascii="Times New Roman" w:hAnsi="Times New Roman"/>
          <w:bCs/>
          <w:color w:val="000000"/>
          <w:sz w:val="28"/>
          <w:szCs w:val="28"/>
          <w:lang w:val="uk-UA" w:bidi="ru-RU"/>
        </w:rPr>
        <w:t>факс: +91-11-40527575</w:t>
      </w:r>
    </w:p>
    <w:p w14:paraId="125F6B6E" w14:textId="77777777" w:rsidR="00DA1B1D" w:rsidRPr="00424977" w:rsidRDefault="00DA1B1D" w:rsidP="00DA1B1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bidi="ru-RU"/>
        </w:rPr>
      </w:pPr>
      <w:r w:rsidRPr="00424977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Адрес электронной почты: </w:t>
      </w:r>
      <w:hyperlink r:id="rId10" w:history="1">
        <w:r w:rsidRPr="00424977">
          <w:rPr>
            <w:rStyle w:val="af"/>
            <w:rFonts w:ascii="Times New Roman" w:hAnsi="Times New Roman"/>
            <w:bCs/>
            <w:sz w:val="28"/>
            <w:szCs w:val="28"/>
            <w:lang w:bidi="ru-RU"/>
          </w:rPr>
          <w:t>info@kusum.com</w:t>
        </w:r>
      </w:hyperlink>
    </w:p>
    <w:p w14:paraId="4D7B39AA" w14:textId="77777777" w:rsidR="00F136EA" w:rsidRPr="00DA550C" w:rsidRDefault="00F136EA" w:rsidP="00DA550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bidi="ru-RU"/>
        </w:rPr>
      </w:pPr>
    </w:p>
    <w:p w14:paraId="2BBB6ECE" w14:textId="77777777" w:rsidR="00BD4571" w:rsidRPr="00DA550C" w:rsidRDefault="0043302B" w:rsidP="00DA550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550C">
        <w:rPr>
          <w:rFonts w:ascii="Times New Roman" w:eastAsia="Times New Roman" w:hAnsi="Times New Roman"/>
          <w:b/>
          <w:iCs/>
          <w:sz w:val="28"/>
          <w:szCs w:val="28"/>
          <w:lang w:val="kk-KZ" w:eastAsia="ru-RU"/>
        </w:rPr>
        <w:t xml:space="preserve">Наименование, адрес и контактные данные  (телефон, </w:t>
      </w:r>
      <w:r w:rsidR="00146F30" w:rsidRPr="00DA550C">
        <w:rPr>
          <w:rFonts w:ascii="Times New Roman" w:eastAsia="Times New Roman" w:hAnsi="Times New Roman"/>
          <w:b/>
          <w:iCs/>
          <w:sz w:val="28"/>
          <w:szCs w:val="28"/>
          <w:lang w:val="kk-KZ" w:eastAsia="ru-RU"/>
        </w:rPr>
        <w:t xml:space="preserve"> </w:t>
      </w:r>
      <w:r w:rsidRPr="00DA550C">
        <w:rPr>
          <w:rFonts w:ascii="Times New Roman" w:eastAsia="Times New Roman" w:hAnsi="Times New Roman"/>
          <w:b/>
          <w:iCs/>
          <w:sz w:val="28"/>
          <w:szCs w:val="28"/>
          <w:lang w:val="kk-KZ" w:eastAsia="ru-RU"/>
        </w:rPr>
        <w:t xml:space="preserve">факс,  электронная  почта) организации </w:t>
      </w:r>
      <w:r w:rsidRPr="00DA550C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на территории Республики Казахстан, принимающей претензии (предложения)  по качеству лекарственных  средств  от потребителей и  </w:t>
      </w:r>
      <w:proofErr w:type="spellStart"/>
      <w:r w:rsidRPr="00DA550C">
        <w:rPr>
          <w:rFonts w:ascii="Times New Roman" w:eastAsia="Times New Roman" w:hAnsi="Times New Roman"/>
          <w:b/>
          <w:iCs/>
          <w:sz w:val="28"/>
          <w:szCs w:val="28"/>
          <w:lang w:val="de-DE" w:eastAsia="ru-RU"/>
        </w:rPr>
        <w:t>ответственной</w:t>
      </w:r>
      <w:proofErr w:type="spellEnd"/>
      <w:r w:rsidRPr="00DA550C">
        <w:rPr>
          <w:rFonts w:ascii="Times New Roman" w:eastAsia="Times New Roman" w:hAnsi="Times New Roman"/>
          <w:b/>
          <w:iCs/>
          <w:sz w:val="28"/>
          <w:szCs w:val="28"/>
          <w:lang w:val="de-DE" w:eastAsia="ru-RU"/>
        </w:rPr>
        <w:t xml:space="preserve"> </w:t>
      </w:r>
      <w:proofErr w:type="spellStart"/>
      <w:r w:rsidRPr="00DA550C">
        <w:rPr>
          <w:rFonts w:ascii="Times New Roman" w:eastAsia="Times New Roman" w:hAnsi="Times New Roman"/>
          <w:b/>
          <w:iCs/>
          <w:sz w:val="28"/>
          <w:szCs w:val="28"/>
          <w:lang w:val="de-DE" w:eastAsia="ru-RU"/>
        </w:rPr>
        <w:t>за</w:t>
      </w:r>
      <w:proofErr w:type="spellEnd"/>
      <w:r w:rsidRPr="00DA550C">
        <w:rPr>
          <w:rFonts w:ascii="Times New Roman" w:eastAsia="Times New Roman" w:hAnsi="Times New Roman"/>
          <w:b/>
          <w:iCs/>
          <w:sz w:val="28"/>
          <w:szCs w:val="28"/>
          <w:lang w:val="de-DE" w:eastAsia="ru-RU"/>
        </w:rPr>
        <w:t xml:space="preserve"> </w:t>
      </w:r>
      <w:proofErr w:type="spellStart"/>
      <w:r w:rsidRPr="00DA550C">
        <w:rPr>
          <w:rFonts w:ascii="Times New Roman" w:eastAsia="Times New Roman" w:hAnsi="Times New Roman"/>
          <w:b/>
          <w:iCs/>
          <w:sz w:val="28"/>
          <w:szCs w:val="28"/>
          <w:lang w:val="de-DE" w:eastAsia="ru-RU"/>
        </w:rPr>
        <w:t>пострегистрационное</w:t>
      </w:r>
      <w:proofErr w:type="spellEnd"/>
      <w:r w:rsidRPr="00DA550C">
        <w:rPr>
          <w:rFonts w:ascii="Times New Roman" w:eastAsia="Times New Roman" w:hAnsi="Times New Roman"/>
          <w:b/>
          <w:iCs/>
          <w:sz w:val="28"/>
          <w:szCs w:val="28"/>
          <w:lang w:val="de-DE" w:eastAsia="ru-RU"/>
        </w:rPr>
        <w:t xml:space="preserve"> </w:t>
      </w:r>
      <w:proofErr w:type="spellStart"/>
      <w:r w:rsidRPr="00DA550C">
        <w:rPr>
          <w:rFonts w:ascii="Times New Roman" w:eastAsia="Times New Roman" w:hAnsi="Times New Roman"/>
          <w:b/>
          <w:iCs/>
          <w:sz w:val="28"/>
          <w:szCs w:val="28"/>
          <w:lang w:val="de-DE" w:eastAsia="ru-RU"/>
        </w:rPr>
        <w:t>наблюдение</w:t>
      </w:r>
      <w:proofErr w:type="spellEnd"/>
      <w:r w:rsidRPr="00DA550C">
        <w:rPr>
          <w:rFonts w:ascii="Times New Roman" w:eastAsia="Times New Roman" w:hAnsi="Times New Roman"/>
          <w:b/>
          <w:iCs/>
          <w:sz w:val="28"/>
          <w:szCs w:val="28"/>
          <w:lang w:val="de-DE" w:eastAsia="ru-RU"/>
        </w:rPr>
        <w:t xml:space="preserve"> </w:t>
      </w:r>
      <w:proofErr w:type="spellStart"/>
      <w:r w:rsidRPr="00DA550C">
        <w:rPr>
          <w:rFonts w:ascii="Times New Roman" w:eastAsia="Times New Roman" w:hAnsi="Times New Roman"/>
          <w:b/>
          <w:iCs/>
          <w:sz w:val="28"/>
          <w:szCs w:val="28"/>
          <w:lang w:val="de-DE" w:eastAsia="ru-RU"/>
        </w:rPr>
        <w:t>за</w:t>
      </w:r>
      <w:proofErr w:type="spellEnd"/>
      <w:r w:rsidRPr="00DA550C">
        <w:rPr>
          <w:rFonts w:ascii="Times New Roman" w:eastAsia="Times New Roman" w:hAnsi="Times New Roman"/>
          <w:b/>
          <w:iCs/>
          <w:sz w:val="28"/>
          <w:szCs w:val="28"/>
          <w:lang w:val="de-DE" w:eastAsia="ru-RU"/>
        </w:rPr>
        <w:t xml:space="preserve"> </w:t>
      </w:r>
      <w:proofErr w:type="spellStart"/>
      <w:r w:rsidRPr="00DA550C">
        <w:rPr>
          <w:rFonts w:ascii="Times New Roman" w:eastAsia="Times New Roman" w:hAnsi="Times New Roman"/>
          <w:b/>
          <w:iCs/>
          <w:sz w:val="28"/>
          <w:szCs w:val="28"/>
          <w:lang w:val="de-DE" w:eastAsia="ru-RU"/>
        </w:rPr>
        <w:t>безопасностью</w:t>
      </w:r>
      <w:proofErr w:type="spellEnd"/>
      <w:r w:rsidRPr="00DA550C">
        <w:rPr>
          <w:rFonts w:ascii="Times New Roman" w:eastAsia="Times New Roman" w:hAnsi="Times New Roman"/>
          <w:b/>
          <w:iCs/>
          <w:sz w:val="28"/>
          <w:szCs w:val="28"/>
          <w:lang w:val="de-DE" w:eastAsia="ru-RU"/>
        </w:rPr>
        <w:t xml:space="preserve"> </w:t>
      </w:r>
      <w:proofErr w:type="spellStart"/>
      <w:r w:rsidRPr="00DA550C">
        <w:rPr>
          <w:rFonts w:ascii="Times New Roman" w:eastAsia="Times New Roman" w:hAnsi="Times New Roman"/>
          <w:b/>
          <w:iCs/>
          <w:sz w:val="28"/>
          <w:szCs w:val="28"/>
          <w:lang w:val="de-DE" w:eastAsia="ru-RU"/>
        </w:rPr>
        <w:t>лекарственного</w:t>
      </w:r>
      <w:proofErr w:type="spellEnd"/>
      <w:r w:rsidRPr="00DA550C">
        <w:rPr>
          <w:rFonts w:ascii="Times New Roman" w:eastAsia="Times New Roman" w:hAnsi="Times New Roman"/>
          <w:b/>
          <w:iCs/>
          <w:sz w:val="28"/>
          <w:szCs w:val="28"/>
          <w:lang w:val="de-DE" w:eastAsia="ru-RU"/>
        </w:rPr>
        <w:t xml:space="preserve"> </w:t>
      </w:r>
      <w:proofErr w:type="spellStart"/>
      <w:r w:rsidRPr="00DA550C">
        <w:rPr>
          <w:rFonts w:ascii="Times New Roman" w:eastAsia="Times New Roman" w:hAnsi="Times New Roman"/>
          <w:b/>
          <w:iCs/>
          <w:sz w:val="28"/>
          <w:szCs w:val="28"/>
          <w:lang w:val="de-DE" w:eastAsia="ru-RU"/>
        </w:rPr>
        <w:t>средства</w:t>
      </w:r>
      <w:proofErr w:type="spellEnd"/>
      <w:r w:rsidRPr="00DA550C">
        <w:rPr>
          <w:rFonts w:ascii="Times New Roman" w:eastAsia="Times New Roman" w:hAnsi="Times New Roman"/>
          <w:b/>
          <w:sz w:val="28"/>
          <w:szCs w:val="28"/>
          <w:lang w:val="de-DE" w:eastAsia="ru-RU"/>
        </w:rPr>
        <w:t xml:space="preserve"> </w:t>
      </w:r>
    </w:p>
    <w:p w14:paraId="63361A16" w14:textId="77777777" w:rsidR="000B640C" w:rsidRPr="00441953" w:rsidRDefault="000B640C" w:rsidP="00DA55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ТОО «</w:t>
      </w:r>
      <w:proofErr w:type="spellStart"/>
      <w:r>
        <w:rPr>
          <w:rFonts w:ascii="Times New Roman" w:hAnsi="Times New Roman"/>
          <w:sz w:val="28"/>
          <w:szCs w:val="28"/>
        </w:rPr>
        <w:t>Дәрі</w:t>
      </w:r>
      <w:proofErr w:type="spellEnd"/>
      <w:r>
        <w:rPr>
          <w:rFonts w:ascii="Times New Roman" w:hAnsi="Times New Roman"/>
          <w:sz w:val="28"/>
          <w:szCs w:val="28"/>
        </w:rPr>
        <w:t>-Фарм (Казахстан)»</w:t>
      </w:r>
    </w:p>
    <w:p w14:paraId="4493FC34" w14:textId="2D93B3B5" w:rsidR="002310FA" w:rsidRPr="00DA550C" w:rsidRDefault="002310FA" w:rsidP="00DA55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DA550C">
        <w:rPr>
          <w:rFonts w:ascii="Times New Roman" w:hAnsi="Times New Roman"/>
          <w:sz w:val="28"/>
          <w:szCs w:val="28"/>
          <w:lang w:bidi="ru-RU"/>
        </w:rPr>
        <w:t xml:space="preserve">г. Алматы, </w:t>
      </w:r>
      <w:r w:rsidRPr="00DA550C">
        <w:rPr>
          <w:rFonts w:ascii="Times New Roman" w:hAnsi="Times New Roman"/>
          <w:sz w:val="28"/>
          <w:szCs w:val="28"/>
          <w:lang w:val="kk-KZ"/>
        </w:rPr>
        <w:t>улица Хаджи Мукана, 22/5</w:t>
      </w:r>
      <w:r w:rsidRPr="00DA550C">
        <w:rPr>
          <w:rFonts w:ascii="Times New Roman" w:hAnsi="Times New Roman"/>
          <w:sz w:val="28"/>
          <w:szCs w:val="28"/>
          <w:lang w:bidi="ru-RU"/>
        </w:rPr>
        <w:t>, БЦ «Хан-Тенгри», Казахстан</w:t>
      </w:r>
    </w:p>
    <w:p w14:paraId="326E050B" w14:textId="7C3F29D5" w:rsidR="00F114C2" w:rsidRPr="00DA550C" w:rsidRDefault="00F114C2" w:rsidP="00DA55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50C">
        <w:rPr>
          <w:rFonts w:ascii="Times New Roman" w:hAnsi="Times New Roman"/>
          <w:sz w:val="28"/>
          <w:szCs w:val="28"/>
        </w:rPr>
        <w:t>Телефон/факс: 8(727) 295-26-50 </w:t>
      </w:r>
    </w:p>
    <w:p w14:paraId="41C435DC" w14:textId="77777777" w:rsidR="00F114C2" w:rsidRPr="00B06598" w:rsidRDefault="00F114C2" w:rsidP="00DA55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A550C">
        <w:rPr>
          <w:rFonts w:ascii="Times New Roman" w:hAnsi="Times New Roman"/>
          <w:sz w:val="28"/>
          <w:szCs w:val="28"/>
        </w:rPr>
        <w:t xml:space="preserve">Электронная почта: </w:t>
      </w:r>
      <w:hyperlink r:id="rId11" w:history="1">
        <w:r w:rsidRPr="00DA550C">
          <w:rPr>
            <w:rStyle w:val="af"/>
            <w:rFonts w:ascii="Times New Roman" w:hAnsi="Times New Roman"/>
            <w:sz w:val="28"/>
            <w:szCs w:val="28"/>
            <w:lang w:val="en-US"/>
          </w:rPr>
          <w:t>phv</w:t>
        </w:r>
        <w:r w:rsidRPr="00DA550C">
          <w:rPr>
            <w:rStyle w:val="af"/>
            <w:rFonts w:ascii="Times New Roman" w:hAnsi="Times New Roman"/>
            <w:sz w:val="28"/>
            <w:szCs w:val="28"/>
          </w:rPr>
          <w:t>@</w:t>
        </w:r>
        <w:r w:rsidRPr="00DA550C">
          <w:rPr>
            <w:rStyle w:val="af"/>
            <w:rFonts w:ascii="Times New Roman" w:hAnsi="Times New Roman"/>
            <w:sz w:val="28"/>
            <w:szCs w:val="28"/>
            <w:lang w:val="en-US"/>
          </w:rPr>
          <w:t>kusum</w:t>
        </w:r>
        <w:r w:rsidRPr="00DA550C">
          <w:rPr>
            <w:rStyle w:val="af"/>
            <w:rFonts w:ascii="Times New Roman" w:hAnsi="Times New Roman"/>
            <w:sz w:val="28"/>
            <w:szCs w:val="28"/>
          </w:rPr>
          <w:t>.</w:t>
        </w:r>
        <w:r w:rsidRPr="00DA550C">
          <w:rPr>
            <w:rStyle w:val="af"/>
            <w:rFonts w:ascii="Times New Roman" w:hAnsi="Times New Roman"/>
            <w:sz w:val="28"/>
            <w:szCs w:val="28"/>
            <w:lang w:val="en-US"/>
          </w:rPr>
          <w:t>kz</w:t>
        </w:r>
      </w:hyperlink>
      <w:r w:rsidRPr="00E53CDD">
        <w:rPr>
          <w:rFonts w:ascii="Times New Roman" w:hAnsi="Times New Roman"/>
          <w:sz w:val="28"/>
          <w:szCs w:val="28"/>
        </w:rPr>
        <w:t xml:space="preserve"> </w:t>
      </w:r>
      <w:r w:rsidRPr="00E53CDD">
        <w:rPr>
          <w:rFonts w:ascii="Times New Roman" w:hAnsi="Times New Roman"/>
          <w:sz w:val="28"/>
          <w:szCs w:val="28"/>
          <w:u w:val="single"/>
        </w:rPr>
        <w:t xml:space="preserve"> </w:t>
      </w:r>
      <w:bookmarkEnd w:id="19"/>
    </w:p>
    <w:p w14:paraId="1F5321F9" w14:textId="0E365757" w:rsidR="00B56B0E" w:rsidRDefault="00B56B0E" w:rsidP="00DA550C"/>
    <w:sectPr w:rsidR="00B56B0E" w:rsidSect="002E2BB8">
      <w:headerReference w:type="default" r:id="rId12"/>
      <w:footerReference w:type="even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DF1FB" w14:textId="77777777" w:rsidR="00BA7739" w:rsidRDefault="00BA7739" w:rsidP="00D275FC">
      <w:pPr>
        <w:spacing w:after="0" w:line="240" w:lineRule="auto"/>
      </w:pPr>
      <w:r>
        <w:separator/>
      </w:r>
    </w:p>
  </w:endnote>
  <w:endnote w:type="continuationSeparator" w:id="0">
    <w:p w14:paraId="2BBE957F" w14:textId="77777777" w:rsidR="00BA7739" w:rsidRDefault="00BA7739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MS Mincho"/>
    <w:panose1 w:val="00000000000000000000"/>
    <w:charset w:val="0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570D6" w14:textId="77777777" w:rsidR="00A14B7F" w:rsidRDefault="00A14B7F"/>
  <w:p w14:paraId="3F16AA58" w14:textId="77777777" w:rsidR="008503EA" w:rsidRDefault="0036479F">
    <w:r>
      <w:rPr>
        <w:rFonts w:ascii="Times New Roman" w:eastAsia="Times New Roman" w:hAnsi="Times New Roman"/>
      </w:rPr>
      <w:t>Решение: N063564</w:t>
    </w:r>
    <w:r>
      <w:rPr>
        <w:rFonts w:ascii="Times New Roman" w:eastAsia="Times New Roman" w:hAnsi="Times New Roman"/>
      </w:rPr>
      <w:br/>
      <w:t>Дата решения: 25.05.2023</w:t>
    </w:r>
    <w:r>
      <w:rPr>
        <w:rFonts w:ascii="Times New Roman" w:eastAsia="Times New Roman" w:hAnsi="Times New Roman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proofErr w:type="spellStart"/>
    <w:r>
      <w:rPr>
        <w:rFonts w:ascii="Times New Roman" w:eastAsia="Times New Roman" w:hAnsi="Times New Roman"/>
      </w:rPr>
      <w:t>Кашкымбаева</w:t>
    </w:r>
    <w:proofErr w:type="spellEnd"/>
    <w:r>
      <w:rPr>
        <w:rFonts w:ascii="Times New Roman" w:eastAsia="Times New Roman" w:hAnsi="Times New Roman"/>
      </w:rPr>
      <w:t xml:space="preserve"> Л. Р.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C3252" w14:textId="77777777" w:rsidR="00A14B7F" w:rsidRDefault="00A14B7F"/>
  <w:p w14:paraId="7CB36574" w14:textId="77777777" w:rsidR="008503EA" w:rsidRDefault="0036479F">
    <w:r>
      <w:rPr>
        <w:rFonts w:ascii="Times New Roman" w:eastAsia="Times New Roman" w:hAnsi="Times New Roman"/>
      </w:rPr>
      <w:t>Решение: N063564</w:t>
    </w:r>
    <w:r>
      <w:rPr>
        <w:rFonts w:ascii="Times New Roman" w:eastAsia="Times New Roman" w:hAnsi="Times New Roman"/>
      </w:rPr>
      <w:br/>
      <w:t>Дата решения: 25.05.2023</w:t>
    </w:r>
    <w:r>
      <w:rPr>
        <w:rFonts w:ascii="Times New Roman" w:eastAsia="Times New Roman" w:hAnsi="Times New Roman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proofErr w:type="spellStart"/>
    <w:r>
      <w:rPr>
        <w:rFonts w:ascii="Times New Roman" w:eastAsia="Times New Roman" w:hAnsi="Times New Roman"/>
      </w:rPr>
      <w:t>Кашкымбаева</w:t>
    </w:r>
    <w:proofErr w:type="spellEnd"/>
    <w:r>
      <w:rPr>
        <w:rFonts w:ascii="Times New Roman" w:eastAsia="Times New Roman" w:hAnsi="Times New Roman"/>
      </w:rPr>
      <w:t xml:space="preserve"> Л. Р.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4A58F" w14:textId="77777777" w:rsidR="00BA7739" w:rsidRDefault="00BA7739" w:rsidP="00D275FC">
      <w:pPr>
        <w:spacing w:after="0" w:line="240" w:lineRule="auto"/>
      </w:pPr>
      <w:r>
        <w:separator/>
      </w:r>
    </w:p>
  </w:footnote>
  <w:footnote w:type="continuationSeparator" w:id="0">
    <w:p w14:paraId="4C9265A1" w14:textId="77777777" w:rsidR="00BA7739" w:rsidRDefault="00BA7739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6707E" w14:textId="77777777" w:rsidR="005E0FC2" w:rsidRDefault="00983EB5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8047DB" wp14:editId="3C514159">
              <wp:simplePos x="0" y="0"/>
              <wp:positionH relativeFrom="column">
                <wp:posOffset>6099175</wp:posOffset>
              </wp:positionH>
              <wp:positionV relativeFrom="paragraph">
                <wp:posOffset>618998</wp:posOffset>
              </wp:positionV>
              <wp:extent cx="381000" cy="3742246"/>
              <wp:effectExtent l="0" t="0" r="0" b="0"/>
              <wp:wrapNone/>
              <wp:docPr id="3" name="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3C6FAD" w14:textId="77777777" w:rsidR="00983EB5" w:rsidRPr="00983EB5" w:rsidRDefault="00983EB5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8047DB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480.25pt;margin-top:48.75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" filled="f" stroked="f" strokeweight=".5pt">
              <v:textbox style="layout-flow:vertical;mso-layout-flow-alt:bottom-to-top">
                <w:txbxContent>
                  <w:p w14:paraId="2C3C6FAD" w14:textId="77777777" w:rsidR="00983EB5" w:rsidRPr="00983EB5" w:rsidRDefault="00983EB5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44D44B" wp14:editId="2F90F65F">
              <wp:simplePos x="0" y="0"/>
              <wp:positionH relativeFrom="column">
                <wp:posOffset>6099175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CE2037" w14:textId="77777777" w:rsidR="00983EB5" w:rsidRPr="00983EB5" w:rsidRDefault="00983EB5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44D44B" id="Поле 1" o:spid="_x0000_s1027" type="#_x0000_t202" style="position:absolute;margin-left:480.25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" filled="f" stroked="f" strokeweight=".5pt">
              <v:textbox style="layout-flow:vertical;mso-layout-flow-alt:bottom-to-top">
                <w:txbxContent>
                  <w:p w14:paraId="61CE2037" w14:textId="77777777" w:rsidR="00983EB5" w:rsidRPr="00983EB5" w:rsidRDefault="00983EB5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044DD3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486C08" wp14:editId="606560B8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3233E3" w14:textId="77777777" w:rsidR="005E0FC2" w:rsidRPr="00D275FC" w:rsidRDefault="005E0FC2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486C08" id="Поле 2" o:spid="_x0000_s1028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" filled="f" stroked="f" strokeweight=".5pt">
              <v:path arrowok="t"/>
              <v:textbox style="layout-flow:vertical;mso-layout-flow-alt:bottom-to-top">
                <w:txbxContent>
                  <w:p w14:paraId="6D3233E3" w14:textId="77777777" w:rsidR="005E0FC2" w:rsidRPr="00D275FC" w:rsidRDefault="005E0FC2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D13"/>
    <w:multiLevelType w:val="hybridMultilevel"/>
    <w:tmpl w:val="78AE0C46"/>
    <w:lvl w:ilvl="0" w:tplc="F6DAB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63B4B"/>
    <w:multiLevelType w:val="hybridMultilevel"/>
    <w:tmpl w:val="E75EAE42"/>
    <w:lvl w:ilvl="0" w:tplc="DB2CD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D5047"/>
    <w:multiLevelType w:val="hybridMultilevel"/>
    <w:tmpl w:val="DCBCAF10"/>
    <w:lvl w:ilvl="0" w:tplc="12CA4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53A83"/>
    <w:multiLevelType w:val="hybridMultilevel"/>
    <w:tmpl w:val="D0D41012"/>
    <w:lvl w:ilvl="0" w:tplc="12CA4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52410"/>
    <w:multiLevelType w:val="hybridMultilevel"/>
    <w:tmpl w:val="402414AC"/>
    <w:lvl w:ilvl="0" w:tplc="F6DAB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D6D46"/>
    <w:multiLevelType w:val="hybridMultilevel"/>
    <w:tmpl w:val="D620266A"/>
    <w:lvl w:ilvl="0" w:tplc="12CA4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0337C"/>
    <w:multiLevelType w:val="hybridMultilevel"/>
    <w:tmpl w:val="C2863512"/>
    <w:lvl w:ilvl="0" w:tplc="F6DAB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229FB"/>
    <w:multiLevelType w:val="hybridMultilevel"/>
    <w:tmpl w:val="89064166"/>
    <w:lvl w:ilvl="0" w:tplc="12CA43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66DD9"/>
    <w:multiLevelType w:val="hybridMultilevel"/>
    <w:tmpl w:val="FABECD0C"/>
    <w:lvl w:ilvl="0" w:tplc="F6DAB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95122"/>
    <w:multiLevelType w:val="hybridMultilevel"/>
    <w:tmpl w:val="A5DEC53E"/>
    <w:lvl w:ilvl="0" w:tplc="12CA4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16CCD"/>
    <w:multiLevelType w:val="hybridMultilevel"/>
    <w:tmpl w:val="FF14575C"/>
    <w:lvl w:ilvl="0" w:tplc="0DA4D23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242EC"/>
    <w:multiLevelType w:val="hybridMultilevel"/>
    <w:tmpl w:val="3ECED748"/>
    <w:lvl w:ilvl="0" w:tplc="299CC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7335F"/>
    <w:multiLevelType w:val="hybridMultilevel"/>
    <w:tmpl w:val="DD025552"/>
    <w:lvl w:ilvl="0" w:tplc="922894C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C2B06"/>
    <w:multiLevelType w:val="hybridMultilevel"/>
    <w:tmpl w:val="70A85270"/>
    <w:lvl w:ilvl="0" w:tplc="12CA4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849B9"/>
    <w:multiLevelType w:val="hybridMultilevel"/>
    <w:tmpl w:val="FFAC2B2A"/>
    <w:lvl w:ilvl="0" w:tplc="12CA4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34995"/>
    <w:multiLevelType w:val="hybridMultilevel"/>
    <w:tmpl w:val="38E076B4"/>
    <w:lvl w:ilvl="0" w:tplc="DB2CD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81FAE"/>
    <w:multiLevelType w:val="hybridMultilevel"/>
    <w:tmpl w:val="6350496C"/>
    <w:lvl w:ilvl="0" w:tplc="12CA4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622BE"/>
    <w:multiLevelType w:val="hybridMultilevel"/>
    <w:tmpl w:val="2FAA16D8"/>
    <w:lvl w:ilvl="0" w:tplc="922894C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756E7"/>
    <w:multiLevelType w:val="hybridMultilevel"/>
    <w:tmpl w:val="B60EC17E"/>
    <w:lvl w:ilvl="0" w:tplc="F6DAB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033DD"/>
    <w:multiLevelType w:val="hybridMultilevel"/>
    <w:tmpl w:val="C890ED50"/>
    <w:lvl w:ilvl="0" w:tplc="DB2CD130">
      <w:numFmt w:val="bullet"/>
      <w:lvlText w:val="-"/>
      <w:lvlJc w:val="left"/>
      <w:pPr>
        <w:ind w:left="820" w:hanging="6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A3B03204">
      <w:numFmt w:val="bullet"/>
      <w:lvlText w:val="•"/>
      <w:lvlJc w:val="left"/>
      <w:pPr>
        <w:ind w:left="1686" w:hanging="600"/>
      </w:pPr>
      <w:rPr>
        <w:rFonts w:hint="default"/>
        <w:lang w:val="en-US" w:eastAsia="en-US" w:bidi="en-US"/>
      </w:rPr>
    </w:lvl>
    <w:lvl w:ilvl="2" w:tplc="0F405452">
      <w:numFmt w:val="bullet"/>
      <w:lvlText w:val="•"/>
      <w:lvlJc w:val="left"/>
      <w:pPr>
        <w:ind w:left="2553" w:hanging="600"/>
      </w:pPr>
      <w:rPr>
        <w:rFonts w:hint="default"/>
        <w:lang w:val="en-US" w:eastAsia="en-US" w:bidi="en-US"/>
      </w:rPr>
    </w:lvl>
    <w:lvl w:ilvl="3" w:tplc="4326858A">
      <w:numFmt w:val="bullet"/>
      <w:lvlText w:val="•"/>
      <w:lvlJc w:val="left"/>
      <w:pPr>
        <w:ind w:left="3419" w:hanging="600"/>
      </w:pPr>
      <w:rPr>
        <w:rFonts w:hint="default"/>
        <w:lang w:val="en-US" w:eastAsia="en-US" w:bidi="en-US"/>
      </w:rPr>
    </w:lvl>
    <w:lvl w:ilvl="4" w:tplc="8CAC28EC">
      <w:numFmt w:val="bullet"/>
      <w:lvlText w:val="•"/>
      <w:lvlJc w:val="left"/>
      <w:pPr>
        <w:ind w:left="4286" w:hanging="600"/>
      </w:pPr>
      <w:rPr>
        <w:rFonts w:hint="default"/>
        <w:lang w:val="en-US" w:eastAsia="en-US" w:bidi="en-US"/>
      </w:rPr>
    </w:lvl>
    <w:lvl w:ilvl="5" w:tplc="52C49FEC">
      <w:numFmt w:val="bullet"/>
      <w:lvlText w:val="•"/>
      <w:lvlJc w:val="left"/>
      <w:pPr>
        <w:ind w:left="5153" w:hanging="600"/>
      </w:pPr>
      <w:rPr>
        <w:rFonts w:hint="default"/>
        <w:lang w:val="en-US" w:eastAsia="en-US" w:bidi="en-US"/>
      </w:rPr>
    </w:lvl>
    <w:lvl w:ilvl="6" w:tplc="8B7817FE">
      <w:numFmt w:val="bullet"/>
      <w:lvlText w:val="•"/>
      <w:lvlJc w:val="left"/>
      <w:pPr>
        <w:ind w:left="6019" w:hanging="600"/>
      </w:pPr>
      <w:rPr>
        <w:rFonts w:hint="default"/>
        <w:lang w:val="en-US" w:eastAsia="en-US" w:bidi="en-US"/>
      </w:rPr>
    </w:lvl>
    <w:lvl w:ilvl="7" w:tplc="EEC0C916">
      <w:numFmt w:val="bullet"/>
      <w:lvlText w:val="•"/>
      <w:lvlJc w:val="left"/>
      <w:pPr>
        <w:ind w:left="6886" w:hanging="600"/>
      </w:pPr>
      <w:rPr>
        <w:rFonts w:hint="default"/>
        <w:lang w:val="en-US" w:eastAsia="en-US" w:bidi="en-US"/>
      </w:rPr>
    </w:lvl>
    <w:lvl w:ilvl="8" w:tplc="CB94A7E4">
      <w:numFmt w:val="bullet"/>
      <w:lvlText w:val="•"/>
      <w:lvlJc w:val="left"/>
      <w:pPr>
        <w:ind w:left="7753" w:hanging="600"/>
      </w:pPr>
      <w:rPr>
        <w:rFonts w:hint="default"/>
        <w:lang w:val="en-US" w:eastAsia="en-US" w:bidi="en-US"/>
      </w:rPr>
    </w:lvl>
  </w:abstractNum>
  <w:abstractNum w:abstractNumId="20" w15:restartNumberingAfterBreak="0">
    <w:nsid w:val="4BFA7F25"/>
    <w:multiLevelType w:val="hybridMultilevel"/>
    <w:tmpl w:val="1C204B70"/>
    <w:lvl w:ilvl="0" w:tplc="F6DAB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960F4"/>
    <w:multiLevelType w:val="hybridMultilevel"/>
    <w:tmpl w:val="EFE48F9C"/>
    <w:lvl w:ilvl="0" w:tplc="12CA4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B449E"/>
    <w:multiLevelType w:val="hybridMultilevel"/>
    <w:tmpl w:val="29F61578"/>
    <w:lvl w:ilvl="0" w:tplc="F6DAB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836D1F"/>
    <w:multiLevelType w:val="hybridMultilevel"/>
    <w:tmpl w:val="0E401418"/>
    <w:lvl w:ilvl="0" w:tplc="922894C8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A135ED"/>
    <w:multiLevelType w:val="hybridMultilevel"/>
    <w:tmpl w:val="E82ECD70"/>
    <w:lvl w:ilvl="0" w:tplc="12CA4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A40C4"/>
    <w:multiLevelType w:val="hybridMultilevel"/>
    <w:tmpl w:val="C122CC38"/>
    <w:lvl w:ilvl="0" w:tplc="F6DAB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2503A"/>
    <w:multiLevelType w:val="hybridMultilevel"/>
    <w:tmpl w:val="F51271DE"/>
    <w:lvl w:ilvl="0" w:tplc="12CA43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5773A"/>
    <w:multiLevelType w:val="hybridMultilevel"/>
    <w:tmpl w:val="41D62C8E"/>
    <w:lvl w:ilvl="0" w:tplc="B96CDBE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B2E8C"/>
    <w:multiLevelType w:val="hybridMultilevel"/>
    <w:tmpl w:val="4CF47C58"/>
    <w:lvl w:ilvl="0" w:tplc="F6DAB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B0B51"/>
    <w:multiLevelType w:val="hybridMultilevel"/>
    <w:tmpl w:val="95AEA990"/>
    <w:lvl w:ilvl="0" w:tplc="F6DAB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4F1E1E"/>
    <w:multiLevelType w:val="hybridMultilevel"/>
    <w:tmpl w:val="5C361B3E"/>
    <w:lvl w:ilvl="0" w:tplc="12CA4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4840">
    <w:abstractNumId w:val="26"/>
  </w:num>
  <w:num w:numId="2" w16cid:durableId="570772549">
    <w:abstractNumId w:val="3"/>
  </w:num>
  <w:num w:numId="3" w16cid:durableId="139689540">
    <w:abstractNumId w:val="16"/>
  </w:num>
  <w:num w:numId="4" w16cid:durableId="1139608949">
    <w:abstractNumId w:val="9"/>
  </w:num>
  <w:num w:numId="5" w16cid:durableId="742139954">
    <w:abstractNumId w:val="13"/>
  </w:num>
  <w:num w:numId="6" w16cid:durableId="29234337">
    <w:abstractNumId w:val="21"/>
  </w:num>
  <w:num w:numId="7" w16cid:durableId="279385424">
    <w:abstractNumId w:val="2"/>
  </w:num>
  <w:num w:numId="8" w16cid:durableId="947856488">
    <w:abstractNumId w:val="5"/>
  </w:num>
  <w:num w:numId="9" w16cid:durableId="1326326699">
    <w:abstractNumId w:val="14"/>
  </w:num>
  <w:num w:numId="10" w16cid:durableId="1743721912">
    <w:abstractNumId w:val="24"/>
  </w:num>
  <w:num w:numId="11" w16cid:durableId="914441127">
    <w:abstractNumId w:val="19"/>
  </w:num>
  <w:num w:numId="12" w16cid:durableId="1254244363">
    <w:abstractNumId w:val="11"/>
  </w:num>
  <w:num w:numId="13" w16cid:durableId="2136291853">
    <w:abstractNumId w:val="15"/>
  </w:num>
  <w:num w:numId="14" w16cid:durableId="1648583104">
    <w:abstractNumId w:val="1"/>
  </w:num>
  <w:num w:numId="15" w16cid:durableId="192380545">
    <w:abstractNumId w:val="7"/>
  </w:num>
  <w:num w:numId="16" w16cid:durableId="2014338020">
    <w:abstractNumId w:val="10"/>
  </w:num>
  <w:num w:numId="17" w16cid:durableId="1570916669">
    <w:abstractNumId w:val="23"/>
  </w:num>
  <w:num w:numId="18" w16cid:durableId="1095441821">
    <w:abstractNumId w:val="12"/>
  </w:num>
  <w:num w:numId="19" w16cid:durableId="180508535">
    <w:abstractNumId w:val="17"/>
  </w:num>
  <w:num w:numId="20" w16cid:durableId="337733347">
    <w:abstractNumId w:val="8"/>
  </w:num>
  <w:num w:numId="21" w16cid:durableId="969359382">
    <w:abstractNumId w:val="0"/>
  </w:num>
  <w:num w:numId="22" w16cid:durableId="979769317">
    <w:abstractNumId w:val="20"/>
  </w:num>
  <w:num w:numId="23" w16cid:durableId="1405488629">
    <w:abstractNumId w:val="18"/>
  </w:num>
  <w:num w:numId="24" w16cid:durableId="1040397999">
    <w:abstractNumId w:val="28"/>
  </w:num>
  <w:num w:numId="25" w16cid:durableId="15232312">
    <w:abstractNumId w:val="27"/>
  </w:num>
  <w:num w:numId="26" w16cid:durableId="2055080089">
    <w:abstractNumId w:val="25"/>
  </w:num>
  <w:num w:numId="27" w16cid:durableId="265506350">
    <w:abstractNumId w:val="29"/>
  </w:num>
  <w:num w:numId="28" w16cid:durableId="1942831263">
    <w:abstractNumId w:val="6"/>
  </w:num>
  <w:num w:numId="29" w16cid:durableId="390660696">
    <w:abstractNumId w:val="4"/>
  </w:num>
  <w:num w:numId="30" w16cid:durableId="2113285291">
    <w:abstractNumId w:val="22"/>
  </w:num>
  <w:num w:numId="31" w16cid:durableId="1051418617">
    <w:abstractNumId w:val="3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48"/>
    <w:rsid w:val="00000026"/>
    <w:rsid w:val="000031F1"/>
    <w:rsid w:val="0000331C"/>
    <w:rsid w:val="00003AC0"/>
    <w:rsid w:val="00010371"/>
    <w:rsid w:val="0001153C"/>
    <w:rsid w:val="00023D50"/>
    <w:rsid w:val="000264BB"/>
    <w:rsid w:val="00030123"/>
    <w:rsid w:val="00032031"/>
    <w:rsid w:val="00033FC1"/>
    <w:rsid w:val="00036956"/>
    <w:rsid w:val="00042999"/>
    <w:rsid w:val="00043797"/>
    <w:rsid w:val="00044DD3"/>
    <w:rsid w:val="00074F9B"/>
    <w:rsid w:val="000852A1"/>
    <w:rsid w:val="0008608B"/>
    <w:rsid w:val="000942E0"/>
    <w:rsid w:val="000972E6"/>
    <w:rsid w:val="000A0D71"/>
    <w:rsid w:val="000B186D"/>
    <w:rsid w:val="000B3B58"/>
    <w:rsid w:val="000B590B"/>
    <w:rsid w:val="000B640C"/>
    <w:rsid w:val="000C2C4B"/>
    <w:rsid w:val="000C3CEE"/>
    <w:rsid w:val="000C4C48"/>
    <w:rsid w:val="000E01AB"/>
    <w:rsid w:val="000E0291"/>
    <w:rsid w:val="000E1AAF"/>
    <w:rsid w:val="000E3BEE"/>
    <w:rsid w:val="000E49F0"/>
    <w:rsid w:val="000E51D2"/>
    <w:rsid w:val="000E60A4"/>
    <w:rsid w:val="000E6126"/>
    <w:rsid w:val="000E6F5C"/>
    <w:rsid w:val="00100406"/>
    <w:rsid w:val="00100811"/>
    <w:rsid w:val="00101939"/>
    <w:rsid w:val="00102744"/>
    <w:rsid w:val="00104291"/>
    <w:rsid w:val="00107A8A"/>
    <w:rsid w:val="00111788"/>
    <w:rsid w:val="001216B6"/>
    <w:rsid w:val="001275C2"/>
    <w:rsid w:val="001277F4"/>
    <w:rsid w:val="00132B9A"/>
    <w:rsid w:val="00132C89"/>
    <w:rsid w:val="001368AE"/>
    <w:rsid w:val="00144CCD"/>
    <w:rsid w:val="00146AA8"/>
    <w:rsid w:val="00146F30"/>
    <w:rsid w:val="0014739A"/>
    <w:rsid w:val="00147CD4"/>
    <w:rsid w:val="0015490C"/>
    <w:rsid w:val="001573E2"/>
    <w:rsid w:val="00161CD5"/>
    <w:rsid w:val="0016278D"/>
    <w:rsid w:val="001669AD"/>
    <w:rsid w:val="00167916"/>
    <w:rsid w:val="00171A6C"/>
    <w:rsid w:val="001764A4"/>
    <w:rsid w:val="0018383E"/>
    <w:rsid w:val="00185EEE"/>
    <w:rsid w:val="001900C1"/>
    <w:rsid w:val="00190367"/>
    <w:rsid w:val="001910BC"/>
    <w:rsid w:val="001937AD"/>
    <w:rsid w:val="00194473"/>
    <w:rsid w:val="001A2CB2"/>
    <w:rsid w:val="001B3461"/>
    <w:rsid w:val="001B6AEC"/>
    <w:rsid w:val="001C01E5"/>
    <w:rsid w:val="001C3BC4"/>
    <w:rsid w:val="001D4D6E"/>
    <w:rsid w:val="001E3556"/>
    <w:rsid w:val="001E6F4C"/>
    <w:rsid w:val="001F16AA"/>
    <w:rsid w:val="001F570A"/>
    <w:rsid w:val="00203355"/>
    <w:rsid w:val="00211005"/>
    <w:rsid w:val="002132D2"/>
    <w:rsid w:val="002141F9"/>
    <w:rsid w:val="00217D41"/>
    <w:rsid w:val="00222CA6"/>
    <w:rsid w:val="002310FA"/>
    <w:rsid w:val="00232642"/>
    <w:rsid w:val="00237697"/>
    <w:rsid w:val="00242E5C"/>
    <w:rsid w:val="00247AB8"/>
    <w:rsid w:val="00250EDB"/>
    <w:rsid w:val="00252A3B"/>
    <w:rsid w:val="00255011"/>
    <w:rsid w:val="002557CE"/>
    <w:rsid w:val="00256E10"/>
    <w:rsid w:val="00260413"/>
    <w:rsid w:val="00260EBC"/>
    <w:rsid w:val="00264710"/>
    <w:rsid w:val="00267567"/>
    <w:rsid w:val="00270B0A"/>
    <w:rsid w:val="0027187F"/>
    <w:rsid w:val="002732C9"/>
    <w:rsid w:val="00281FBE"/>
    <w:rsid w:val="002832C2"/>
    <w:rsid w:val="00284B28"/>
    <w:rsid w:val="00287478"/>
    <w:rsid w:val="00290D2E"/>
    <w:rsid w:val="00292715"/>
    <w:rsid w:val="00293FF7"/>
    <w:rsid w:val="00297231"/>
    <w:rsid w:val="002A591C"/>
    <w:rsid w:val="002B787D"/>
    <w:rsid w:val="002C0A94"/>
    <w:rsid w:val="002C10E1"/>
    <w:rsid w:val="002C15EB"/>
    <w:rsid w:val="002C1660"/>
    <w:rsid w:val="002C35A2"/>
    <w:rsid w:val="002C5345"/>
    <w:rsid w:val="002C76D7"/>
    <w:rsid w:val="002D11B6"/>
    <w:rsid w:val="002D56B7"/>
    <w:rsid w:val="002D7FA8"/>
    <w:rsid w:val="002E0BAD"/>
    <w:rsid w:val="002E2BB8"/>
    <w:rsid w:val="002F4A14"/>
    <w:rsid w:val="003043BF"/>
    <w:rsid w:val="00320073"/>
    <w:rsid w:val="00321A26"/>
    <w:rsid w:val="003262DF"/>
    <w:rsid w:val="00327912"/>
    <w:rsid w:val="003343F5"/>
    <w:rsid w:val="00360A05"/>
    <w:rsid w:val="0036288F"/>
    <w:rsid w:val="0036479F"/>
    <w:rsid w:val="00365B10"/>
    <w:rsid w:val="003662F1"/>
    <w:rsid w:val="00367BA7"/>
    <w:rsid w:val="003761C0"/>
    <w:rsid w:val="003812B2"/>
    <w:rsid w:val="00383CDB"/>
    <w:rsid w:val="00384F08"/>
    <w:rsid w:val="00385DFC"/>
    <w:rsid w:val="003879F9"/>
    <w:rsid w:val="003A035E"/>
    <w:rsid w:val="003A7F04"/>
    <w:rsid w:val="003B0285"/>
    <w:rsid w:val="003B3931"/>
    <w:rsid w:val="003B40F4"/>
    <w:rsid w:val="003B46CE"/>
    <w:rsid w:val="003C29B2"/>
    <w:rsid w:val="003D30E9"/>
    <w:rsid w:val="003D499A"/>
    <w:rsid w:val="003D7CC4"/>
    <w:rsid w:val="003E13CF"/>
    <w:rsid w:val="003F5344"/>
    <w:rsid w:val="003F6B11"/>
    <w:rsid w:val="003F7EDC"/>
    <w:rsid w:val="00404548"/>
    <w:rsid w:val="00407C0C"/>
    <w:rsid w:val="0041162E"/>
    <w:rsid w:val="0041454E"/>
    <w:rsid w:val="00426F4D"/>
    <w:rsid w:val="0042786D"/>
    <w:rsid w:val="0043302B"/>
    <w:rsid w:val="00433C62"/>
    <w:rsid w:val="004365C0"/>
    <w:rsid w:val="00441953"/>
    <w:rsid w:val="004451F1"/>
    <w:rsid w:val="004455C3"/>
    <w:rsid w:val="0044722A"/>
    <w:rsid w:val="004476F7"/>
    <w:rsid w:val="00462F44"/>
    <w:rsid w:val="00464779"/>
    <w:rsid w:val="00470FEC"/>
    <w:rsid w:val="00472EF5"/>
    <w:rsid w:val="0048075C"/>
    <w:rsid w:val="0048687C"/>
    <w:rsid w:val="00486DD8"/>
    <w:rsid w:val="00493F22"/>
    <w:rsid w:val="00496DF0"/>
    <w:rsid w:val="004A31B4"/>
    <w:rsid w:val="004C1922"/>
    <w:rsid w:val="004C462F"/>
    <w:rsid w:val="004D49E9"/>
    <w:rsid w:val="004E2076"/>
    <w:rsid w:val="004E3849"/>
    <w:rsid w:val="004F0C03"/>
    <w:rsid w:val="004F2083"/>
    <w:rsid w:val="00500617"/>
    <w:rsid w:val="00502AB7"/>
    <w:rsid w:val="00504117"/>
    <w:rsid w:val="005071DA"/>
    <w:rsid w:val="0050761D"/>
    <w:rsid w:val="00517B0C"/>
    <w:rsid w:val="00523D82"/>
    <w:rsid w:val="00524E6E"/>
    <w:rsid w:val="00533CF1"/>
    <w:rsid w:val="00541A00"/>
    <w:rsid w:val="005444B2"/>
    <w:rsid w:val="00552F8B"/>
    <w:rsid w:val="0055381F"/>
    <w:rsid w:val="0055675D"/>
    <w:rsid w:val="005574BF"/>
    <w:rsid w:val="00561FE7"/>
    <w:rsid w:val="005626A2"/>
    <w:rsid w:val="00562CEE"/>
    <w:rsid w:val="00564E58"/>
    <w:rsid w:val="00566237"/>
    <w:rsid w:val="00566F6B"/>
    <w:rsid w:val="00574620"/>
    <w:rsid w:val="00575348"/>
    <w:rsid w:val="005869C5"/>
    <w:rsid w:val="0059160D"/>
    <w:rsid w:val="005971FE"/>
    <w:rsid w:val="005A3C20"/>
    <w:rsid w:val="005A3C81"/>
    <w:rsid w:val="005A3F63"/>
    <w:rsid w:val="005A542C"/>
    <w:rsid w:val="005A5680"/>
    <w:rsid w:val="005A6639"/>
    <w:rsid w:val="005A6914"/>
    <w:rsid w:val="005B3FFE"/>
    <w:rsid w:val="005B5D7D"/>
    <w:rsid w:val="005B7CE8"/>
    <w:rsid w:val="005B7FAE"/>
    <w:rsid w:val="005C127B"/>
    <w:rsid w:val="005C1519"/>
    <w:rsid w:val="005C1C4E"/>
    <w:rsid w:val="005C4A16"/>
    <w:rsid w:val="005C4B12"/>
    <w:rsid w:val="005D0FD2"/>
    <w:rsid w:val="005D15BE"/>
    <w:rsid w:val="005D62E1"/>
    <w:rsid w:val="005D65A2"/>
    <w:rsid w:val="005D68C6"/>
    <w:rsid w:val="005D7EE3"/>
    <w:rsid w:val="005E095D"/>
    <w:rsid w:val="005E0FC2"/>
    <w:rsid w:val="005E50DE"/>
    <w:rsid w:val="005F3670"/>
    <w:rsid w:val="005F6A6C"/>
    <w:rsid w:val="005F7097"/>
    <w:rsid w:val="005F7C30"/>
    <w:rsid w:val="0060364A"/>
    <w:rsid w:val="00617843"/>
    <w:rsid w:val="00620F34"/>
    <w:rsid w:val="006212B3"/>
    <w:rsid w:val="00622B35"/>
    <w:rsid w:val="00624C1B"/>
    <w:rsid w:val="00625471"/>
    <w:rsid w:val="00627853"/>
    <w:rsid w:val="00634D0C"/>
    <w:rsid w:val="00634E99"/>
    <w:rsid w:val="006359B0"/>
    <w:rsid w:val="006410F1"/>
    <w:rsid w:val="006527C9"/>
    <w:rsid w:val="00652BCE"/>
    <w:rsid w:val="00652E29"/>
    <w:rsid w:val="00653617"/>
    <w:rsid w:val="00663B00"/>
    <w:rsid w:val="006646C7"/>
    <w:rsid w:val="0067136B"/>
    <w:rsid w:val="00676AC8"/>
    <w:rsid w:val="00691208"/>
    <w:rsid w:val="00691D52"/>
    <w:rsid w:val="00693014"/>
    <w:rsid w:val="006A0BDE"/>
    <w:rsid w:val="006A23C4"/>
    <w:rsid w:val="006A303D"/>
    <w:rsid w:val="006A3753"/>
    <w:rsid w:val="006A6956"/>
    <w:rsid w:val="006A702E"/>
    <w:rsid w:val="006B7A90"/>
    <w:rsid w:val="006C5F38"/>
    <w:rsid w:val="006C6558"/>
    <w:rsid w:val="006D7D5A"/>
    <w:rsid w:val="006E4305"/>
    <w:rsid w:val="006F4101"/>
    <w:rsid w:val="006F5763"/>
    <w:rsid w:val="00704BAB"/>
    <w:rsid w:val="007104D1"/>
    <w:rsid w:val="007127DA"/>
    <w:rsid w:val="007135A6"/>
    <w:rsid w:val="007206EB"/>
    <w:rsid w:val="00727524"/>
    <w:rsid w:val="007312FD"/>
    <w:rsid w:val="00732F32"/>
    <w:rsid w:val="00733A73"/>
    <w:rsid w:val="00736B6C"/>
    <w:rsid w:val="00746FF2"/>
    <w:rsid w:val="00754003"/>
    <w:rsid w:val="00761133"/>
    <w:rsid w:val="00764E84"/>
    <w:rsid w:val="0076724F"/>
    <w:rsid w:val="007762F8"/>
    <w:rsid w:val="00783520"/>
    <w:rsid w:val="00794D44"/>
    <w:rsid w:val="007967E6"/>
    <w:rsid w:val="007A02D3"/>
    <w:rsid w:val="007A18B1"/>
    <w:rsid w:val="007A3B2F"/>
    <w:rsid w:val="007B0567"/>
    <w:rsid w:val="007B12A8"/>
    <w:rsid w:val="007C055A"/>
    <w:rsid w:val="007C1693"/>
    <w:rsid w:val="007D0E84"/>
    <w:rsid w:val="007D681B"/>
    <w:rsid w:val="007D7D99"/>
    <w:rsid w:val="007E1D85"/>
    <w:rsid w:val="007E47A2"/>
    <w:rsid w:val="007E702A"/>
    <w:rsid w:val="00805366"/>
    <w:rsid w:val="008066B9"/>
    <w:rsid w:val="008079EA"/>
    <w:rsid w:val="00810479"/>
    <w:rsid w:val="0081154A"/>
    <w:rsid w:val="00820B36"/>
    <w:rsid w:val="00827BB2"/>
    <w:rsid w:val="008303AA"/>
    <w:rsid w:val="008329DA"/>
    <w:rsid w:val="008330E7"/>
    <w:rsid w:val="00833828"/>
    <w:rsid w:val="008353A4"/>
    <w:rsid w:val="0083570F"/>
    <w:rsid w:val="00844CE8"/>
    <w:rsid w:val="00847154"/>
    <w:rsid w:val="008503EA"/>
    <w:rsid w:val="008510ED"/>
    <w:rsid w:val="00851663"/>
    <w:rsid w:val="008647DF"/>
    <w:rsid w:val="00865361"/>
    <w:rsid w:val="0086657B"/>
    <w:rsid w:val="008832E5"/>
    <w:rsid w:val="00897669"/>
    <w:rsid w:val="008A5E1F"/>
    <w:rsid w:val="008B52F1"/>
    <w:rsid w:val="008C0181"/>
    <w:rsid w:val="008C2C04"/>
    <w:rsid w:val="008C7725"/>
    <w:rsid w:val="008D4451"/>
    <w:rsid w:val="008D62B7"/>
    <w:rsid w:val="008D7521"/>
    <w:rsid w:val="008E6895"/>
    <w:rsid w:val="008F23E7"/>
    <w:rsid w:val="009003C5"/>
    <w:rsid w:val="00900B3C"/>
    <w:rsid w:val="00904FB5"/>
    <w:rsid w:val="00907F22"/>
    <w:rsid w:val="0091136C"/>
    <w:rsid w:val="00911B0D"/>
    <w:rsid w:val="009157ED"/>
    <w:rsid w:val="00930D7D"/>
    <w:rsid w:val="00944F11"/>
    <w:rsid w:val="009474DC"/>
    <w:rsid w:val="0095047E"/>
    <w:rsid w:val="00956101"/>
    <w:rsid w:val="00962CD6"/>
    <w:rsid w:val="0096471E"/>
    <w:rsid w:val="009675DA"/>
    <w:rsid w:val="00983CCC"/>
    <w:rsid w:val="00983EB5"/>
    <w:rsid w:val="0098603E"/>
    <w:rsid w:val="009867B8"/>
    <w:rsid w:val="00993A60"/>
    <w:rsid w:val="009A4843"/>
    <w:rsid w:val="009A6003"/>
    <w:rsid w:val="009B014E"/>
    <w:rsid w:val="009B1D0E"/>
    <w:rsid w:val="009B42B3"/>
    <w:rsid w:val="009D71D5"/>
    <w:rsid w:val="009E2887"/>
    <w:rsid w:val="009E5CB9"/>
    <w:rsid w:val="009F1EDE"/>
    <w:rsid w:val="009F31F2"/>
    <w:rsid w:val="009F45A5"/>
    <w:rsid w:val="00A01C2E"/>
    <w:rsid w:val="00A02BB2"/>
    <w:rsid w:val="00A04052"/>
    <w:rsid w:val="00A071AE"/>
    <w:rsid w:val="00A11C3F"/>
    <w:rsid w:val="00A11C43"/>
    <w:rsid w:val="00A12563"/>
    <w:rsid w:val="00A14954"/>
    <w:rsid w:val="00A14B7F"/>
    <w:rsid w:val="00A41647"/>
    <w:rsid w:val="00A46D40"/>
    <w:rsid w:val="00A50148"/>
    <w:rsid w:val="00A517E5"/>
    <w:rsid w:val="00A52C8B"/>
    <w:rsid w:val="00A60654"/>
    <w:rsid w:val="00A7773A"/>
    <w:rsid w:val="00A8185B"/>
    <w:rsid w:val="00A87B59"/>
    <w:rsid w:val="00A90EF1"/>
    <w:rsid w:val="00AA1494"/>
    <w:rsid w:val="00AA5E2F"/>
    <w:rsid w:val="00AA7317"/>
    <w:rsid w:val="00AB7761"/>
    <w:rsid w:val="00AC1355"/>
    <w:rsid w:val="00AC1E9A"/>
    <w:rsid w:val="00AC2C0B"/>
    <w:rsid w:val="00AC4905"/>
    <w:rsid w:val="00AD0319"/>
    <w:rsid w:val="00AE58C6"/>
    <w:rsid w:val="00AE7922"/>
    <w:rsid w:val="00AF072B"/>
    <w:rsid w:val="00AF09B6"/>
    <w:rsid w:val="00AF33E2"/>
    <w:rsid w:val="00AF42AD"/>
    <w:rsid w:val="00AF69E4"/>
    <w:rsid w:val="00AF7229"/>
    <w:rsid w:val="00B00ED8"/>
    <w:rsid w:val="00B00F87"/>
    <w:rsid w:val="00B01011"/>
    <w:rsid w:val="00B035D2"/>
    <w:rsid w:val="00B06598"/>
    <w:rsid w:val="00B068C0"/>
    <w:rsid w:val="00B12284"/>
    <w:rsid w:val="00B215EE"/>
    <w:rsid w:val="00B31ED0"/>
    <w:rsid w:val="00B37E62"/>
    <w:rsid w:val="00B42FB4"/>
    <w:rsid w:val="00B46F30"/>
    <w:rsid w:val="00B51E6F"/>
    <w:rsid w:val="00B5478A"/>
    <w:rsid w:val="00B56B0E"/>
    <w:rsid w:val="00B608C1"/>
    <w:rsid w:val="00B60D3D"/>
    <w:rsid w:val="00B61D95"/>
    <w:rsid w:val="00B63358"/>
    <w:rsid w:val="00B63453"/>
    <w:rsid w:val="00B6648D"/>
    <w:rsid w:val="00B80F82"/>
    <w:rsid w:val="00B827E2"/>
    <w:rsid w:val="00B9187F"/>
    <w:rsid w:val="00B918ED"/>
    <w:rsid w:val="00B919AC"/>
    <w:rsid w:val="00B95CA1"/>
    <w:rsid w:val="00BA7739"/>
    <w:rsid w:val="00BB0C1E"/>
    <w:rsid w:val="00BB3050"/>
    <w:rsid w:val="00BB751C"/>
    <w:rsid w:val="00BB7831"/>
    <w:rsid w:val="00BB7F0B"/>
    <w:rsid w:val="00BC31BC"/>
    <w:rsid w:val="00BC6167"/>
    <w:rsid w:val="00BC6BAC"/>
    <w:rsid w:val="00BD01DF"/>
    <w:rsid w:val="00BD4571"/>
    <w:rsid w:val="00BE2CDA"/>
    <w:rsid w:val="00BE4435"/>
    <w:rsid w:val="00BE6B71"/>
    <w:rsid w:val="00C01285"/>
    <w:rsid w:val="00C041B0"/>
    <w:rsid w:val="00C07BB3"/>
    <w:rsid w:val="00C2000E"/>
    <w:rsid w:val="00C2498F"/>
    <w:rsid w:val="00C31D65"/>
    <w:rsid w:val="00C3461A"/>
    <w:rsid w:val="00C35E8A"/>
    <w:rsid w:val="00C379C9"/>
    <w:rsid w:val="00C422B8"/>
    <w:rsid w:val="00C47D37"/>
    <w:rsid w:val="00C53029"/>
    <w:rsid w:val="00C54574"/>
    <w:rsid w:val="00C566D6"/>
    <w:rsid w:val="00C576A3"/>
    <w:rsid w:val="00C63C0A"/>
    <w:rsid w:val="00C751A8"/>
    <w:rsid w:val="00C81BE8"/>
    <w:rsid w:val="00C839ED"/>
    <w:rsid w:val="00C84299"/>
    <w:rsid w:val="00C92F14"/>
    <w:rsid w:val="00C9308C"/>
    <w:rsid w:val="00C96335"/>
    <w:rsid w:val="00C97365"/>
    <w:rsid w:val="00CC0783"/>
    <w:rsid w:val="00CC08BA"/>
    <w:rsid w:val="00CC330A"/>
    <w:rsid w:val="00CC5727"/>
    <w:rsid w:val="00CC7DBD"/>
    <w:rsid w:val="00CF3849"/>
    <w:rsid w:val="00CF3D35"/>
    <w:rsid w:val="00D0233C"/>
    <w:rsid w:val="00D061A1"/>
    <w:rsid w:val="00D066FC"/>
    <w:rsid w:val="00D11462"/>
    <w:rsid w:val="00D12791"/>
    <w:rsid w:val="00D14D61"/>
    <w:rsid w:val="00D17A8D"/>
    <w:rsid w:val="00D22A47"/>
    <w:rsid w:val="00D267E2"/>
    <w:rsid w:val="00D275FC"/>
    <w:rsid w:val="00D3213A"/>
    <w:rsid w:val="00D3576E"/>
    <w:rsid w:val="00D37C5C"/>
    <w:rsid w:val="00D42609"/>
    <w:rsid w:val="00D43297"/>
    <w:rsid w:val="00D46B0B"/>
    <w:rsid w:val="00D5580F"/>
    <w:rsid w:val="00D55C4A"/>
    <w:rsid w:val="00D55ED8"/>
    <w:rsid w:val="00D70DB6"/>
    <w:rsid w:val="00D76048"/>
    <w:rsid w:val="00D8352F"/>
    <w:rsid w:val="00D864B2"/>
    <w:rsid w:val="00D92708"/>
    <w:rsid w:val="00D939F5"/>
    <w:rsid w:val="00D93C80"/>
    <w:rsid w:val="00D968F4"/>
    <w:rsid w:val="00D96A8F"/>
    <w:rsid w:val="00DA1B1D"/>
    <w:rsid w:val="00DA550C"/>
    <w:rsid w:val="00DB406A"/>
    <w:rsid w:val="00DB6189"/>
    <w:rsid w:val="00DC4405"/>
    <w:rsid w:val="00DC7235"/>
    <w:rsid w:val="00DD4AA7"/>
    <w:rsid w:val="00DD645C"/>
    <w:rsid w:val="00DE026D"/>
    <w:rsid w:val="00DF11A7"/>
    <w:rsid w:val="00E01B54"/>
    <w:rsid w:val="00E271CB"/>
    <w:rsid w:val="00E321FE"/>
    <w:rsid w:val="00E34FE3"/>
    <w:rsid w:val="00E44F83"/>
    <w:rsid w:val="00E47FEC"/>
    <w:rsid w:val="00E538AD"/>
    <w:rsid w:val="00E53CDD"/>
    <w:rsid w:val="00E55D6C"/>
    <w:rsid w:val="00E564E6"/>
    <w:rsid w:val="00E57396"/>
    <w:rsid w:val="00E614B3"/>
    <w:rsid w:val="00E7203E"/>
    <w:rsid w:val="00E74AED"/>
    <w:rsid w:val="00E81A1B"/>
    <w:rsid w:val="00E81A86"/>
    <w:rsid w:val="00E82227"/>
    <w:rsid w:val="00E8607B"/>
    <w:rsid w:val="00E91073"/>
    <w:rsid w:val="00E93583"/>
    <w:rsid w:val="00EA2F86"/>
    <w:rsid w:val="00EA6D39"/>
    <w:rsid w:val="00EB1D97"/>
    <w:rsid w:val="00ED7BA1"/>
    <w:rsid w:val="00EF23A4"/>
    <w:rsid w:val="00EF4C53"/>
    <w:rsid w:val="00F006F1"/>
    <w:rsid w:val="00F07B7B"/>
    <w:rsid w:val="00F1149F"/>
    <w:rsid w:val="00F114C2"/>
    <w:rsid w:val="00F11779"/>
    <w:rsid w:val="00F136EA"/>
    <w:rsid w:val="00F15E13"/>
    <w:rsid w:val="00F168C4"/>
    <w:rsid w:val="00F23B95"/>
    <w:rsid w:val="00F341A3"/>
    <w:rsid w:val="00F3475A"/>
    <w:rsid w:val="00F40388"/>
    <w:rsid w:val="00F46322"/>
    <w:rsid w:val="00F62224"/>
    <w:rsid w:val="00F63389"/>
    <w:rsid w:val="00F741BE"/>
    <w:rsid w:val="00F77F2E"/>
    <w:rsid w:val="00F91977"/>
    <w:rsid w:val="00F936D3"/>
    <w:rsid w:val="00F97B57"/>
    <w:rsid w:val="00FA16C2"/>
    <w:rsid w:val="00FA4F7C"/>
    <w:rsid w:val="00FB0456"/>
    <w:rsid w:val="00FB3DFF"/>
    <w:rsid w:val="00FB47F4"/>
    <w:rsid w:val="00FB601D"/>
    <w:rsid w:val="00FD2B12"/>
    <w:rsid w:val="00FD2B9F"/>
    <w:rsid w:val="00FE0BA9"/>
    <w:rsid w:val="00FE3799"/>
    <w:rsid w:val="00FE566D"/>
    <w:rsid w:val="00FE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F43F5"/>
  <w15:docId w15:val="{409946C1-1A8A-47E8-8AB2-763E59D4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1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customStyle="1" w:styleId="14">
    <w:name w:val="Неразрешенное упоминание1"/>
    <w:uiPriority w:val="99"/>
    <w:semiHidden/>
    <w:unhideWhenUsed/>
    <w:rsid w:val="00247AB8"/>
    <w:rPr>
      <w:color w:val="605E5C"/>
      <w:shd w:val="clear" w:color="auto" w:fill="E1DFDD"/>
    </w:rPr>
  </w:style>
  <w:style w:type="character" w:customStyle="1" w:styleId="FontStyle20">
    <w:name w:val="Font Style20"/>
    <w:uiPriority w:val="99"/>
    <w:rsid w:val="00032031"/>
    <w:rPr>
      <w:rFonts w:ascii="Times New Roman" w:hAnsi="Times New Roman" w:cs="Times New Roman"/>
      <w:sz w:val="22"/>
      <w:szCs w:val="22"/>
    </w:rPr>
  </w:style>
  <w:style w:type="paragraph" w:styleId="21">
    <w:name w:val="Body Text Indent 2"/>
    <w:basedOn w:val="a"/>
    <w:link w:val="22"/>
    <w:uiPriority w:val="99"/>
    <w:rsid w:val="00D9270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rsid w:val="00D92708"/>
    <w:rPr>
      <w:rFonts w:ascii="Times New Roman" w:eastAsia="Times New Roman" w:hAnsi="Times New Roman"/>
      <w:sz w:val="24"/>
      <w:szCs w:val="24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2310FA"/>
    <w:rPr>
      <w:color w:val="605E5C"/>
      <w:shd w:val="clear" w:color="auto" w:fill="E1DFDD"/>
    </w:rPr>
  </w:style>
  <w:style w:type="paragraph" w:styleId="afa">
    <w:name w:val="Revision"/>
    <w:hidden/>
    <w:uiPriority w:val="99"/>
    <w:semiHidden/>
    <w:rsid w:val="00B6648D"/>
    <w:rPr>
      <w:sz w:val="22"/>
      <w:szCs w:val="22"/>
      <w:lang w:eastAsia="en-US"/>
    </w:rPr>
  </w:style>
  <w:style w:type="paragraph" w:customStyle="1" w:styleId="Style14">
    <w:name w:val="Style14"/>
    <w:basedOn w:val="a"/>
    <w:uiPriority w:val="99"/>
    <w:rsid w:val="00185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DA1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hv@kusum.k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kusum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usum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747BD-12D2-4B16-83ED-2ECA66749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2637</Words>
  <Characters>20231</Characters>
  <Application>Microsoft Office Word</Application>
  <DocSecurity>0</DocSecurity>
  <Lines>389</Lines>
  <Paragraphs>181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22687</CharactersWithSpaces>
  <SharedDoc>false</SharedDoc>
  <HLinks>
    <vt:vector size="12" baseType="variant"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mailto:phv@kusum.kz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Liliia O. Ovsiannikova</dc:creator>
  <cp:lastModifiedBy>Tumanchinova Maral</cp:lastModifiedBy>
  <cp:revision>2</cp:revision>
  <cp:lastPrinted>2022-10-21T08:36:00Z</cp:lastPrinted>
  <dcterms:created xsi:type="dcterms:W3CDTF">2025-11-06T06:21:00Z</dcterms:created>
  <dcterms:modified xsi:type="dcterms:W3CDTF">2025-11-06T06:21:00Z</dcterms:modified>
</cp:coreProperties>
</file>