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9C18D6" w14:paraId="3A4AA662" w14:textId="77777777" w:rsidTr="007E1D85">
        <w:tc>
          <w:tcPr>
            <w:tcW w:w="5211" w:type="dxa"/>
            <w:hideMark/>
          </w:tcPr>
          <w:p w14:paraId="1D3C8773" w14:textId="77777777" w:rsidR="007E1D85" w:rsidRPr="008C5667" w:rsidRDefault="007E1D85" w:rsidP="0095249D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14:paraId="36250F4F" w14:textId="77777777" w:rsidR="003C7A1B" w:rsidRPr="00372082" w:rsidRDefault="003C7A1B" w:rsidP="003C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14:paraId="46C91CF2" w14:textId="77777777" w:rsidR="003C7A1B" w:rsidRPr="00372082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Председателя </w:t>
            </w:r>
          </w:p>
          <w:p w14:paraId="36BFEFD9" w14:textId="5428DD26" w:rsidR="003C7A1B" w:rsidRPr="00372082" w:rsidRDefault="003C7A1B" w:rsidP="00DF15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РГУ «Комитет </w:t>
            </w:r>
            <w:r w:rsidR="00DF1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медицинского и фармацевтического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контроля </w:t>
            </w:r>
            <w:r w:rsidRPr="0037208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Министерства здравоохранения</w:t>
            </w:r>
            <w:r w:rsidRPr="00372082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14:paraId="7C612B73" w14:textId="77777777" w:rsidR="003C7A1B" w:rsidRPr="002A32FB" w:rsidRDefault="003C7A1B" w:rsidP="003C7A1B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Казахстан»</w:t>
            </w:r>
          </w:p>
          <w:p w14:paraId="36CCCFE4" w14:textId="4FBB7731" w:rsidR="003C7A1B" w:rsidRPr="00372082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  <w:r w:rsidR="00DF1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BE77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мая</w:t>
            </w:r>
            <w:r w:rsidR="00DF1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6A503411" w14:textId="510B528E" w:rsidR="00523D82" w:rsidRPr="009C18D6" w:rsidRDefault="003C7A1B" w:rsidP="003C7A1B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2A32FB" w:rsidRP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A32FB" w:rsidRP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N052408</w:t>
            </w:r>
            <w:r w:rsidRPr="002A32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</w:t>
            </w:r>
          </w:p>
        </w:tc>
        <w:tc>
          <w:tcPr>
            <w:tcW w:w="4536" w:type="dxa"/>
          </w:tcPr>
          <w:p w14:paraId="21EA7301" w14:textId="77777777" w:rsidR="00523D82" w:rsidRPr="009C18D6" w:rsidRDefault="00D46B0B" w:rsidP="009524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9C18D6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942171F" w14:textId="77777777" w:rsidR="003662F1" w:rsidRPr="009C18D6" w:rsidRDefault="003662F1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7DF8AB" w14:textId="77777777" w:rsidR="00D76048" w:rsidRPr="009C18D6" w:rsidRDefault="00D76048" w:rsidP="00F665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36B9B46E" w14:textId="77777777" w:rsidR="00D76048" w:rsidRPr="009C18D6" w:rsidRDefault="00D76048" w:rsidP="00F665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0DEA8ED9" w14:textId="77777777" w:rsidR="009E7ACF" w:rsidRDefault="009E7ACF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5DEA9A" w14:textId="396C61A3" w:rsidR="002C76D7" w:rsidRPr="009C18D6" w:rsidRDefault="00D76048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12FDCC92" w14:textId="77777777" w:rsidR="002C76D7" w:rsidRPr="009C18D6" w:rsidRDefault="0050232B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НИМИД</w:t>
      </w:r>
      <w:r w:rsidR="00475635" w:rsidRPr="009C18D6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®</w:t>
      </w:r>
    </w:p>
    <w:p w14:paraId="2D9DC07A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EDCE15" w14:textId="77777777" w:rsidR="002C76D7" w:rsidRPr="009C18D6" w:rsidRDefault="00AE7922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1907B33A" w14:textId="77777777" w:rsidR="002C76D7" w:rsidRPr="009C18D6" w:rsidRDefault="0050232B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Нимесулид</w:t>
      </w:r>
      <w:proofErr w:type="spellEnd"/>
      <w:r w:rsidR="00475635" w:rsidRPr="009C18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5773895E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69B810" w14:textId="77777777" w:rsidR="00D76048" w:rsidRPr="009C18D6" w:rsidRDefault="002C76D7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 </w:t>
      </w:r>
    </w:p>
    <w:p w14:paraId="20C6FA48" w14:textId="73B9788B" w:rsidR="00475635" w:rsidRDefault="00DF15CC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Таблетки</w:t>
      </w:r>
      <w:r w:rsidR="00F174F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100 мг</w:t>
      </w:r>
    </w:p>
    <w:p w14:paraId="0C7C660A" w14:textId="77777777" w:rsidR="0050232B" w:rsidRPr="009C18D6" w:rsidRDefault="0050232B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6344DC" w14:textId="77777777" w:rsidR="002C1660" w:rsidRPr="009C18D6" w:rsidRDefault="00AE7922" w:rsidP="009524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bookmarkStart w:id="0" w:name="OCRUncertain022"/>
      <w:r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0"/>
      <w:r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4A555A61" w14:textId="77777777" w:rsidR="0050232B" w:rsidRDefault="006B1120" w:rsidP="0050232B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t xml:space="preserve">Костно-мышечная система. Противовоспалительные и противоревматические препараты. Противовоспалительные и противоревматические препараты, нестероидные. Другие нестероидные противовоспалительные и противоревматические препараты.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>.</w:t>
      </w:r>
    </w:p>
    <w:p w14:paraId="47790664" w14:textId="77777777" w:rsidR="006B1120" w:rsidRDefault="006B1120" w:rsidP="006B1120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50232B">
        <w:rPr>
          <w:rFonts w:ascii="Times New Roman" w:hAnsi="Times New Roman"/>
          <w:color w:val="000000"/>
          <w:sz w:val="28"/>
          <w:szCs w:val="28"/>
        </w:rPr>
        <w:t>Код АТХ М01АХ17</w:t>
      </w:r>
    </w:p>
    <w:p w14:paraId="08F70B4A" w14:textId="77777777" w:rsidR="006B1120" w:rsidRPr="009C18D6" w:rsidRDefault="006B1120" w:rsidP="0050232B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878CB03" w14:textId="77777777" w:rsidR="002C76D7" w:rsidRPr="009C18D6" w:rsidRDefault="005444B2" w:rsidP="0095249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C18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  <w:r w:rsidR="002C76D7" w:rsidRPr="009C18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D10DD40" w14:textId="77777777" w:rsidR="0050232B" w:rsidRPr="0050232B" w:rsidRDefault="0050232B" w:rsidP="0050232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23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лечение острых болей  </w:t>
      </w:r>
    </w:p>
    <w:p w14:paraId="2B04ABB4" w14:textId="77777777" w:rsidR="0050232B" w:rsidRPr="0050232B" w:rsidRDefault="0050232B" w:rsidP="0050232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23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симптоматическое лечение остеоартрита с болевым синдромом </w:t>
      </w:r>
    </w:p>
    <w:p w14:paraId="6D3BEEDB" w14:textId="77777777" w:rsidR="0050232B" w:rsidRPr="0050232B" w:rsidRDefault="0050232B" w:rsidP="0050232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232B">
        <w:rPr>
          <w:rFonts w:ascii="Times New Roman" w:eastAsia="Times New Roman" w:hAnsi="Times New Roman"/>
          <w:bCs/>
          <w:sz w:val="28"/>
          <w:szCs w:val="28"/>
          <w:lang w:eastAsia="ru-RU"/>
        </w:rPr>
        <w:t>- лечение первичной дисменореи</w:t>
      </w:r>
    </w:p>
    <w:p w14:paraId="2F4738ED" w14:textId="77777777" w:rsidR="0050232B" w:rsidRPr="0050232B" w:rsidRDefault="0050232B" w:rsidP="0050232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232B">
        <w:rPr>
          <w:rFonts w:ascii="Times New Roman" w:eastAsia="Times New Roman" w:hAnsi="Times New Roman"/>
          <w:bCs/>
          <w:sz w:val="28"/>
          <w:szCs w:val="28"/>
          <w:lang w:eastAsia="ru-RU"/>
        </w:rPr>
        <w:t>НИМИД</w:t>
      </w:r>
      <w:r w:rsidRPr="0050232B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 xml:space="preserve">® </w:t>
      </w:r>
      <w:r w:rsidRPr="0050232B">
        <w:rPr>
          <w:rFonts w:ascii="Times New Roman" w:eastAsia="Times New Roman" w:hAnsi="Times New Roman"/>
          <w:bCs/>
          <w:sz w:val="28"/>
          <w:szCs w:val="28"/>
          <w:lang w:eastAsia="ru-RU"/>
        </w:rPr>
        <w:t>следует назначать только в качестве препарата второй линии. Решение о терапии препаратом НИМИД</w:t>
      </w:r>
      <w:r w:rsidRPr="0050232B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 xml:space="preserve">® </w:t>
      </w:r>
      <w:r w:rsidRPr="0050232B"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 приниматься на основании оценки всех рисков для конкретного пациента.</w:t>
      </w:r>
    </w:p>
    <w:p w14:paraId="5A5FAF31" w14:textId="77777777" w:rsidR="00844CE8" w:rsidRPr="009C18D6" w:rsidRDefault="00844CE8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D0D580" w14:textId="77777777" w:rsidR="00DB406A" w:rsidRPr="009C18D6" w:rsidRDefault="00DB406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1D9B5C27" w14:textId="77777777" w:rsidR="007D0E84" w:rsidRPr="009C18D6" w:rsidRDefault="007D0E84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6C2B1709" w14:textId="7D8E8372" w:rsidR="0050232B" w:rsidRPr="0050232B" w:rsidRDefault="0050232B" w:rsidP="0050232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гиперчувствительность к активному веществу, какому-либо из вспомогательных веществ</w:t>
      </w:r>
      <w:r w:rsidR="00B17A03">
        <w:rPr>
          <w:rFonts w:ascii="Times New Roman" w:hAnsi="Times New Roman"/>
          <w:bCs/>
          <w:iCs/>
          <w:sz w:val="28"/>
          <w:szCs w:val="28"/>
        </w:rPr>
        <w:t xml:space="preserve"> препарата</w:t>
      </w:r>
    </w:p>
    <w:p w14:paraId="4C1FB06D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 xml:space="preserve">имевшие место в прошлом </w:t>
      </w:r>
      <w:proofErr w:type="spellStart"/>
      <w:r w:rsidRPr="0050232B">
        <w:rPr>
          <w:rFonts w:ascii="Times New Roman" w:hAnsi="Times New Roman"/>
          <w:bCs/>
          <w:iCs/>
          <w:sz w:val="28"/>
          <w:szCs w:val="28"/>
        </w:rPr>
        <w:t>гиперергические</w:t>
      </w:r>
      <w:proofErr w:type="spellEnd"/>
      <w:r w:rsidRPr="0050232B">
        <w:rPr>
          <w:rFonts w:ascii="Times New Roman" w:hAnsi="Times New Roman"/>
          <w:bCs/>
          <w:iCs/>
          <w:sz w:val="28"/>
          <w:szCs w:val="28"/>
        </w:rPr>
        <w:t xml:space="preserve"> реакции (например, бронхоспазм, ринит, крапивница) в связи с приемом ацетилсалициловой кислоты или других нестероидных противовоспалительных препаратов </w:t>
      </w:r>
    </w:p>
    <w:p w14:paraId="76C01EAF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 xml:space="preserve">наличие в анамнезе гепатотоксических реакций на </w:t>
      </w:r>
      <w:proofErr w:type="spellStart"/>
      <w:r w:rsidRPr="0050232B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50232B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43661EA7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lastRenderedPageBreak/>
        <w:t xml:space="preserve">сопутствующий прием других веществ с потенциальной </w:t>
      </w:r>
      <w:proofErr w:type="spellStart"/>
      <w:r w:rsidRPr="0050232B">
        <w:rPr>
          <w:rFonts w:ascii="Times New Roman" w:hAnsi="Times New Roman"/>
          <w:bCs/>
          <w:iCs/>
          <w:sz w:val="28"/>
          <w:szCs w:val="28"/>
        </w:rPr>
        <w:t>гепатотоксичностью</w:t>
      </w:r>
      <w:proofErr w:type="spellEnd"/>
    </w:p>
    <w:p w14:paraId="3FB2C8E8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алкоголизм, наркозависимость</w:t>
      </w:r>
    </w:p>
    <w:p w14:paraId="48D236C2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язва желудка или двенадцатиперстной кишки в фазе обострения, наличие в анамнезе язвы, перфорации или кровотечения в желудочно-кишечном тракте</w:t>
      </w:r>
    </w:p>
    <w:p w14:paraId="438B9F72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наличие в анамнезе цереброваскулярных кровотечений или других кровоизлияний, а также заболеваний, сопровождающихся кровоточивостью</w:t>
      </w:r>
    </w:p>
    <w:p w14:paraId="5E70B2A0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тяжелые нарушения свертывающей системы крови</w:t>
      </w:r>
    </w:p>
    <w:p w14:paraId="248198A4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тяжелая степень сердечной недостаточности</w:t>
      </w:r>
    </w:p>
    <w:p w14:paraId="1AC9905D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 xml:space="preserve">тяжелая степень почечной недостаточности (клиренс креатинина </w:t>
      </w:r>
      <w:r w:rsidRPr="0050232B">
        <w:rPr>
          <w:rFonts w:ascii="Times New Roman" w:hAnsi="Times New Roman"/>
          <w:bCs/>
          <w:iCs/>
          <w:sz w:val="28"/>
          <w:szCs w:val="28"/>
        </w:rPr>
        <w:sym w:font="Symbol" w:char="F03C"/>
      </w:r>
      <w:r w:rsidRPr="0050232B">
        <w:rPr>
          <w:rFonts w:ascii="Times New Roman" w:hAnsi="Times New Roman"/>
          <w:bCs/>
          <w:iCs/>
          <w:sz w:val="28"/>
          <w:szCs w:val="28"/>
        </w:rPr>
        <w:t xml:space="preserve"> 30  мл/мин)</w:t>
      </w:r>
    </w:p>
    <w:p w14:paraId="41B40FE2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заболевания печени, повышение уровня печеночных ферментов, печеночная недостаточность</w:t>
      </w:r>
    </w:p>
    <w:p w14:paraId="33D2319C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пациенты с симптомами простуды или гриппа</w:t>
      </w:r>
    </w:p>
    <w:p w14:paraId="21C605B7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>детский и подростковый возраст до 18 лет</w:t>
      </w:r>
    </w:p>
    <w:p w14:paraId="44D6015E" w14:textId="77777777" w:rsidR="0050232B" w:rsidRPr="0050232B" w:rsidRDefault="0050232B" w:rsidP="0050232B">
      <w:pPr>
        <w:numPr>
          <w:ilvl w:val="0"/>
          <w:numId w:val="26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0232B">
        <w:rPr>
          <w:rFonts w:ascii="Times New Roman" w:hAnsi="Times New Roman"/>
          <w:bCs/>
          <w:iCs/>
          <w:sz w:val="28"/>
          <w:szCs w:val="28"/>
        </w:rPr>
        <w:t xml:space="preserve">беременность и период лактации </w:t>
      </w:r>
    </w:p>
    <w:p w14:paraId="3ABB344B" w14:textId="77777777" w:rsidR="007D0E84" w:rsidRPr="009C18D6" w:rsidRDefault="007D0E84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14:paraId="3AD1F4CB" w14:textId="737E8A25" w:rsidR="007E3C48" w:rsidRPr="007E3C48" w:rsidRDefault="00B17A03" w:rsidP="007E3C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при </w:t>
      </w:r>
      <w:r w:rsidR="007E3C48" w:rsidRPr="007E3C48">
        <w:rPr>
          <w:rFonts w:ascii="Times New Roman" w:hAnsi="Times New Roman"/>
          <w:bCs/>
          <w:iCs/>
          <w:sz w:val="28"/>
          <w:szCs w:val="28"/>
        </w:rPr>
        <w:t xml:space="preserve">заболеваниях печени, нарушении свертываемости крови, артериальной гипертензии, </w:t>
      </w:r>
      <w:proofErr w:type="gramStart"/>
      <w:r w:rsidR="007E3C48" w:rsidRPr="007E3C48">
        <w:rPr>
          <w:rFonts w:ascii="Times New Roman" w:hAnsi="Times New Roman"/>
          <w:bCs/>
          <w:iCs/>
          <w:sz w:val="28"/>
          <w:szCs w:val="28"/>
        </w:rPr>
        <w:t>сердечно</w:t>
      </w:r>
      <w:r>
        <w:rPr>
          <w:rFonts w:ascii="Times New Roman" w:hAnsi="Times New Roman"/>
          <w:bCs/>
          <w:iCs/>
          <w:sz w:val="28"/>
          <w:szCs w:val="28"/>
        </w:rPr>
        <w:t>-</w:t>
      </w:r>
      <w:r w:rsidR="007E3C48" w:rsidRPr="007E3C48">
        <w:rPr>
          <w:rFonts w:ascii="Times New Roman" w:hAnsi="Times New Roman"/>
          <w:bCs/>
          <w:iCs/>
          <w:sz w:val="28"/>
          <w:szCs w:val="28"/>
        </w:rPr>
        <w:t>сосудистых заболеваниях</w:t>
      </w:r>
      <w:proofErr w:type="gramEnd"/>
      <w:r w:rsidR="007E3C48" w:rsidRPr="007E3C48">
        <w:rPr>
          <w:rFonts w:ascii="Times New Roman" w:hAnsi="Times New Roman"/>
          <w:bCs/>
          <w:iCs/>
          <w:sz w:val="28"/>
          <w:szCs w:val="28"/>
        </w:rPr>
        <w:t xml:space="preserve"> сопровождающихся отеками; язве желудочно-кишечного тракта (ЖКТ), кровотечении или перфорации ЖКТ, почечной недостаточности</w:t>
      </w:r>
    </w:p>
    <w:p w14:paraId="23A8D788" w14:textId="58869F7B" w:rsidR="007E3C48" w:rsidRPr="007E3C48" w:rsidRDefault="00B17A03" w:rsidP="007E3C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при </w:t>
      </w:r>
      <w:r w:rsidR="007E3C48" w:rsidRPr="007E3C48">
        <w:rPr>
          <w:rFonts w:ascii="Times New Roman" w:hAnsi="Times New Roman"/>
          <w:bCs/>
          <w:iCs/>
          <w:sz w:val="28"/>
          <w:szCs w:val="28"/>
        </w:rPr>
        <w:t>лекарственном гепатите тяжелой или средней степени тяжести, у данных пациентов, принимающие НИМИД</w:t>
      </w:r>
      <w:r w:rsidR="007E3C48" w:rsidRPr="007E3C48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="007E3C48" w:rsidRPr="007E3C48">
        <w:rPr>
          <w:rFonts w:ascii="Times New Roman" w:hAnsi="Times New Roman"/>
          <w:bCs/>
          <w:iCs/>
          <w:sz w:val="28"/>
          <w:szCs w:val="28"/>
        </w:rPr>
        <w:t xml:space="preserve">, должен быть контроль функции печени (при необходимости, исследовать уровень АСТ/АЛТ плазмы крови). </w:t>
      </w:r>
    </w:p>
    <w:p w14:paraId="1F613055" w14:textId="77777777" w:rsidR="006B1120" w:rsidRPr="007E3C48" w:rsidRDefault="007E3C48" w:rsidP="007E3C48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E3C48">
        <w:rPr>
          <w:rFonts w:ascii="Times New Roman" w:hAnsi="Times New Roman"/>
          <w:bCs/>
          <w:iCs/>
          <w:sz w:val="28"/>
          <w:szCs w:val="28"/>
        </w:rPr>
        <w:t xml:space="preserve">Следует прекратить прием препарата при первых признаках </w:t>
      </w:r>
      <w:proofErr w:type="spellStart"/>
      <w:r w:rsidRPr="007E3C48">
        <w:rPr>
          <w:rFonts w:ascii="Times New Roman" w:hAnsi="Times New Roman"/>
          <w:bCs/>
          <w:iCs/>
          <w:sz w:val="28"/>
          <w:szCs w:val="28"/>
        </w:rPr>
        <w:t>гепатотоксичности</w:t>
      </w:r>
      <w:proofErr w:type="spellEnd"/>
      <w:r w:rsidRPr="007E3C48">
        <w:rPr>
          <w:rFonts w:ascii="Times New Roman" w:hAnsi="Times New Roman"/>
          <w:bCs/>
          <w:iCs/>
          <w:sz w:val="28"/>
          <w:szCs w:val="28"/>
        </w:rPr>
        <w:t>.</w:t>
      </w:r>
    </w:p>
    <w:p w14:paraId="6E8801FF" w14:textId="77777777" w:rsidR="007D0E84" w:rsidRPr="009C18D6" w:rsidRDefault="007D0E84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72C17AA9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>Другие нестероидные противовоспалительные препараты (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  <w:lang w:val="kk-KZ"/>
        </w:rPr>
        <w:t>НПВП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 xml:space="preserve">) </w:t>
      </w:r>
    </w:p>
    <w:p w14:paraId="038B9C4F" w14:textId="22E4871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B1120">
        <w:rPr>
          <w:rFonts w:ascii="Times New Roman" w:hAnsi="Times New Roman"/>
          <w:color w:val="000000"/>
          <w:sz w:val="28"/>
          <w:szCs w:val="28"/>
          <w:lang w:val="kk-KZ"/>
        </w:rPr>
        <w:t>Одн</w:t>
      </w:r>
      <w:r w:rsidR="00B17A03">
        <w:rPr>
          <w:rFonts w:ascii="Times New Roman" w:hAnsi="Times New Roman"/>
          <w:color w:val="000000"/>
          <w:sz w:val="28"/>
          <w:szCs w:val="28"/>
          <w:lang w:val="kk-KZ"/>
        </w:rPr>
        <w:t>овременное применение ннимесули</w:t>
      </w:r>
      <w:r w:rsidRPr="006B1120">
        <w:rPr>
          <w:rFonts w:ascii="Times New Roman" w:hAnsi="Times New Roman"/>
          <w:color w:val="000000"/>
          <w:sz w:val="28"/>
          <w:szCs w:val="28"/>
          <w:lang w:val="kk-KZ"/>
        </w:rPr>
        <w:t>д – содержащих препаратов с другими НПВП, включая ацетилсалициловую кислоту в разовой дозе более 1 г или в суточной дозе более 3 г, не рекомендуется.</w:t>
      </w:r>
    </w:p>
    <w:p w14:paraId="1DF8405E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kk-KZ"/>
        </w:rPr>
      </w:pPr>
      <w:r w:rsidRPr="006B1120">
        <w:rPr>
          <w:rFonts w:ascii="Times New Roman" w:hAnsi="Times New Roman"/>
          <w:i/>
          <w:iCs/>
          <w:color w:val="000000"/>
          <w:sz w:val="28"/>
          <w:szCs w:val="28"/>
          <w:lang w:val="kk-KZ"/>
        </w:rPr>
        <w:t>Кортикостероиды</w:t>
      </w:r>
    </w:p>
    <w:p w14:paraId="57CA1C6E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B1120">
        <w:rPr>
          <w:rFonts w:ascii="Times New Roman" w:hAnsi="Times New Roman"/>
          <w:color w:val="000000"/>
          <w:sz w:val="28"/>
          <w:szCs w:val="28"/>
          <w:lang w:val="kk-KZ"/>
        </w:rPr>
        <w:t xml:space="preserve">Повышают риск возникновения эрозивно – язвенного поражения желудочно – кишечного тракта или кровотечения. </w:t>
      </w:r>
    </w:p>
    <w:p w14:paraId="7FB19055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>Антикоагулянты</w:t>
      </w:r>
    </w:p>
    <w:p w14:paraId="59FB0E0E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t xml:space="preserve">НПВП могут усиливать действие антикоагулянтов, таких как варфарин или препаратов, обладающих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антитромбоцитарным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действием, таких как ацетилсалициловая </w:t>
      </w:r>
      <w:proofErr w:type="gramStart"/>
      <w:r w:rsidRPr="006B1120">
        <w:rPr>
          <w:rFonts w:ascii="Times New Roman" w:hAnsi="Times New Roman"/>
          <w:color w:val="000000"/>
          <w:sz w:val="28"/>
          <w:szCs w:val="28"/>
        </w:rPr>
        <w:t>кислота</w:t>
      </w:r>
      <w:proofErr w:type="gramEnd"/>
      <w:r w:rsidRPr="006B1120">
        <w:rPr>
          <w:rFonts w:ascii="Times New Roman" w:hAnsi="Times New Roman"/>
          <w:color w:val="000000"/>
          <w:sz w:val="28"/>
          <w:szCs w:val="28"/>
        </w:rPr>
        <w:t xml:space="preserve"> Из-за повышенного риска кровотечений, такая комбинация не рекомендуется и противопоказано пациентам с тяжелыми нарушениями коагуляции. Если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комбинированой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терапии все же нельзя </w:t>
      </w:r>
      <w:r w:rsidRPr="006B1120">
        <w:rPr>
          <w:rFonts w:ascii="Times New Roman" w:hAnsi="Times New Roman"/>
          <w:color w:val="000000"/>
          <w:sz w:val="28"/>
          <w:szCs w:val="28"/>
        </w:rPr>
        <w:lastRenderedPageBreak/>
        <w:t xml:space="preserve">избежать, необходимо проводить тщательный контроль показателей свертываемости крови. </w:t>
      </w:r>
    </w:p>
    <w:p w14:paraId="0F570E9F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>Антитромбоцитарные</w:t>
      </w:r>
      <w:proofErr w:type="spellEnd"/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 xml:space="preserve"> средства и селективные ингибиторы</w:t>
      </w:r>
      <w:r w:rsidRPr="006B11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>повторного поглощения серотонина (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SSRIs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>),</w:t>
      </w:r>
      <w:r w:rsidRPr="006B1120">
        <w:rPr>
          <w:rFonts w:ascii="Times New Roman" w:hAnsi="Times New Roman"/>
          <w:color w:val="000000"/>
          <w:sz w:val="28"/>
          <w:szCs w:val="28"/>
        </w:rPr>
        <w:t xml:space="preserve"> например, флуоксетин, увеличивают риск возникновения желудочно-кишечного кровотечения.  </w:t>
      </w:r>
    </w:p>
    <w:p w14:paraId="19D8B3F2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6B1120">
        <w:rPr>
          <w:rFonts w:ascii="Times New Roman" w:hAnsi="Times New Roman"/>
          <w:bCs/>
          <w:i/>
          <w:iCs/>
          <w:color w:val="000000"/>
          <w:sz w:val="28"/>
          <w:szCs w:val="28"/>
        </w:rPr>
        <w:t>Диуретики</w:t>
      </w:r>
    </w:p>
    <w:p w14:paraId="297BF7A6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120">
        <w:rPr>
          <w:rFonts w:ascii="Times New Roman" w:hAnsi="Times New Roman"/>
          <w:bCs/>
          <w:color w:val="000000"/>
          <w:sz w:val="28"/>
          <w:szCs w:val="28"/>
        </w:rPr>
        <w:t xml:space="preserve">НПВП могут снижать действие диуретиков. У здоровых добровольцев </w:t>
      </w:r>
      <w:proofErr w:type="spellStart"/>
      <w:r w:rsidRPr="006B1120">
        <w:rPr>
          <w:rFonts w:ascii="Times New Roman" w:hAnsi="Times New Roman"/>
          <w:bCs/>
          <w:color w:val="000000"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bCs/>
          <w:color w:val="000000"/>
          <w:sz w:val="28"/>
          <w:szCs w:val="28"/>
        </w:rPr>
        <w:t xml:space="preserve"> временно снижает выведение натрия под действием фуросемида, в меньшей степени – выведение калия и снижает собственно диуретический эффект. Одновременное применение </w:t>
      </w:r>
      <w:proofErr w:type="spellStart"/>
      <w:r w:rsidRPr="006B1120">
        <w:rPr>
          <w:rFonts w:ascii="Times New Roman" w:hAnsi="Times New Roman"/>
          <w:bCs/>
          <w:color w:val="000000"/>
          <w:sz w:val="28"/>
          <w:szCs w:val="28"/>
        </w:rPr>
        <w:t>нимесулида</w:t>
      </w:r>
      <w:proofErr w:type="spellEnd"/>
      <w:r w:rsidRPr="006B1120">
        <w:rPr>
          <w:rFonts w:ascii="Times New Roman" w:hAnsi="Times New Roman"/>
          <w:bCs/>
          <w:color w:val="000000"/>
          <w:sz w:val="28"/>
          <w:szCs w:val="28"/>
        </w:rPr>
        <w:t xml:space="preserve"> и фуросемида приводит к уменьшению (приблизительно  20 %) площади под кривой «концентрация - время» (</w:t>
      </w:r>
      <w:r w:rsidRPr="006B1120">
        <w:rPr>
          <w:rFonts w:ascii="Times New Roman" w:hAnsi="Times New Roman"/>
          <w:bCs/>
          <w:color w:val="000000"/>
          <w:sz w:val="28"/>
          <w:szCs w:val="28"/>
          <w:lang w:val="en-US"/>
        </w:rPr>
        <w:t>AUC</w:t>
      </w:r>
      <w:r w:rsidRPr="006B1120"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6B1120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</w:t>
      </w:r>
      <w:r w:rsidRPr="006B1120">
        <w:rPr>
          <w:rFonts w:ascii="Times New Roman" w:hAnsi="Times New Roman"/>
          <w:bCs/>
          <w:color w:val="000000"/>
          <w:sz w:val="28"/>
          <w:szCs w:val="28"/>
        </w:rPr>
        <w:t xml:space="preserve">и снижению кумулятивной экскреции фуросемида без изменения почечного клиренса фуросемида. Одновременное применение фуросемида и </w:t>
      </w:r>
      <w:proofErr w:type="spellStart"/>
      <w:r w:rsidRPr="006B1120">
        <w:rPr>
          <w:rFonts w:ascii="Times New Roman" w:hAnsi="Times New Roman"/>
          <w:bCs/>
          <w:color w:val="000000"/>
          <w:sz w:val="28"/>
          <w:szCs w:val="28"/>
        </w:rPr>
        <w:t>нимесулида</w:t>
      </w:r>
      <w:proofErr w:type="spellEnd"/>
      <w:r w:rsidRPr="006B1120">
        <w:rPr>
          <w:rFonts w:ascii="Times New Roman" w:hAnsi="Times New Roman"/>
          <w:bCs/>
          <w:color w:val="000000"/>
          <w:sz w:val="28"/>
          <w:szCs w:val="28"/>
        </w:rPr>
        <w:t xml:space="preserve"> требует осторожности у пациентов с почечной или сердечной недостаточностью. </w:t>
      </w:r>
    </w:p>
    <w:p w14:paraId="13D85FA4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>Ингибиторы АПФ и антагонисты рецепторов ангиотензина II</w:t>
      </w:r>
    </w:p>
    <w:p w14:paraId="6ED9E33A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t xml:space="preserve">НПВП могут снижать действие гипотензивных препаратов, У пациентов с почечной недостаточностью легкой и умеренной степени (клиренс креатинина 30-60 мл/мин) при одновременном применении ингибиторов АПФ, антагонистов рецепторов ангиотензина II и средств, подавляющих систему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циклооксигеназы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(НПВП,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антиагреганты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), возможно дальнейшее ухудшение функции почек и возникновении острой почечной недостаточности, которая, как правило, бывает обратимой. Эти взаимодействия следует учитывать у пациентов, принимающих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в сочетании с ингибиторами АПФ или антагонистами рецепторов ангиотензина II. Поэтому одновременное применение этих препаратов следует осуществлять с осторожностью, особенно у пожилых пациентов. Пациенты должны получать достаточное количество жидкости, а почечную функцию </w:t>
      </w:r>
      <w:r w:rsidRPr="006B1120">
        <w:rPr>
          <w:rFonts w:ascii="Times New Roman" w:hAnsi="Times New Roman"/>
          <w:color w:val="000000"/>
          <w:sz w:val="28"/>
          <w:szCs w:val="28"/>
          <w:lang w:val="kk-KZ"/>
        </w:rPr>
        <w:t>сле</w:t>
      </w:r>
      <w:r w:rsidRPr="006B1120">
        <w:rPr>
          <w:rFonts w:ascii="Times New Roman" w:hAnsi="Times New Roman"/>
          <w:color w:val="000000"/>
          <w:sz w:val="28"/>
          <w:szCs w:val="28"/>
        </w:rPr>
        <w:t>дует тщательно контролировать после начала одновременного применения.</w:t>
      </w:r>
    </w:p>
    <w:p w14:paraId="37EF214E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>Литий</w:t>
      </w:r>
    </w:p>
    <w:p w14:paraId="6BDD8347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t xml:space="preserve">Имеются данные о том, что НПВП уменьшают клиренс лития, что приводит к повышению концентрации лития в плазме крови и его токсичности. При применении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нимесулида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у пациентов, находящихся на терапии препаратами лития, следует осуществлять регулярный контроль концентрации лития в плазме крови. </w:t>
      </w:r>
    </w:p>
    <w:p w14:paraId="2C0221BF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t xml:space="preserve">Клинически значимых взаимодействий с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глибенкламидом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, теофиллином, дигоксином,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циметидином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антацидными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препаратами (например, комбинация алюминия и магния гидроксидов) не наблюдалось. </w:t>
      </w:r>
    </w:p>
    <w:p w14:paraId="68D5660A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подавляет активность изофермента </w:t>
      </w:r>
      <w:r w:rsidRPr="006B1120">
        <w:rPr>
          <w:rFonts w:ascii="Times New Roman" w:hAnsi="Times New Roman"/>
          <w:color w:val="000000"/>
          <w:sz w:val="28"/>
          <w:szCs w:val="28"/>
          <w:lang w:val="en-US"/>
        </w:rPr>
        <w:t>CYP</w:t>
      </w:r>
      <w:r w:rsidRPr="006B1120">
        <w:rPr>
          <w:rFonts w:ascii="Times New Roman" w:hAnsi="Times New Roman"/>
          <w:color w:val="000000"/>
          <w:sz w:val="28"/>
          <w:szCs w:val="28"/>
        </w:rPr>
        <w:t>2</w:t>
      </w:r>
      <w:r w:rsidRPr="006B1120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6B1120">
        <w:rPr>
          <w:rFonts w:ascii="Times New Roman" w:hAnsi="Times New Roman"/>
          <w:color w:val="000000"/>
          <w:sz w:val="28"/>
          <w:szCs w:val="28"/>
        </w:rPr>
        <w:t xml:space="preserve">9. При одновременном применении с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нимесулидом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препаратов, являющихся субстратами этого фермента, концентрация последних в плазме может повышаться.</w:t>
      </w:r>
    </w:p>
    <w:p w14:paraId="5DB87CAD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t xml:space="preserve">При назначении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нимесулида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менее чем за 24 часа до или после приема метотрексата требуется соблюдать осторожность, так как в таких случаях уровень метотрексата в плазме крови и, соответственно, токсические эффекты могут повышаться. </w:t>
      </w:r>
    </w:p>
    <w:p w14:paraId="0993DA09" w14:textId="1A088968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lastRenderedPageBreak/>
        <w:t>В связи с действием на почечные простагландины, ингиби</w:t>
      </w:r>
      <w:r w:rsidR="00B17A03">
        <w:rPr>
          <w:rFonts w:ascii="Times New Roman" w:hAnsi="Times New Roman"/>
          <w:color w:val="000000"/>
          <w:sz w:val="28"/>
          <w:szCs w:val="28"/>
        </w:rPr>
        <w:t xml:space="preserve">торы синтетаз простагландинов, </w:t>
      </w:r>
      <w:r w:rsidRPr="006B1120">
        <w:rPr>
          <w:rFonts w:ascii="Times New Roman" w:hAnsi="Times New Roman"/>
          <w:color w:val="000000"/>
          <w:sz w:val="28"/>
          <w:szCs w:val="28"/>
        </w:rPr>
        <w:t xml:space="preserve">к каким относится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, могут повышать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нефротоксичность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циклоспоринов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>.</w:t>
      </w:r>
    </w:p>
    <w:p w14:paraId="08202EF0" w14:textId="77777777" w:rsidR="00475635" w:rsidRPr="007E3C48" w:rsidRDefault="006B1120" w:rsidP="009524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1120">
        <w:rPr>
          <w:rFonts w:ascii="Times New Roman" w:hAnsi="Times New Roman"/>
          <w:color w:val="000000"/>
          <w:sz w:val="28"/>
          <w:szCs w:val="28"/>
        </w:rPr>
        <w:t xml:space="preserve">Исследования 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in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6B1120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vitro</w:t>
      </w:r>
      <w:r w:rsidRPr="006B1120">
        <w:rPr>
          <w:rFonts w:ascii="Times New Roman" w:hAnsi="Times New Roman"/>
          <w:color w:val="000000"/>
          <w:sz w:val="28"/>
          <w:szCs w:val="28"/>
        </w:rPr>
        <w:t xml:space="preserve"> показали, что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вытесняется из мест связывания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толбутамидом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, салициловой кислотой и </w:t>
      </w:r>
      <w:proofErr w:type="spellStart"/>
      <w:r w:rsidRPr="006B1120">
        <w:rPr>
          <w:rFonts w:ascii="Times New Roman" w:hAnsi="Times New Roman"/>
          <w:color w:val="000000"/>
          <w:sz w:val="28"/>
          <w:szCs w:val="28"/>
        </w:rPr>
        <w:t>вальпроевой</w:t>
      </w:r>
      <w:proofErr w:type="spellEnd"/>
      <w:r w:rsidRPr="006B1120">
        <w:rPr>
          <w:rFonts w:ascii="Times New Roman" w:hAnsi="Times New Roman"/>
          <w:color w:val="000000"/>
          <w:sz w:val="28"/>
          <w:szCs w:val="28"/>
        </w:rPr>
        <w:t xml:space="preserve"> кислотой. Несмотря на то, что данные взаимодействия были определены в плазме крови, указанные эффекты не наблюдались в процессе клинического приме</w:t>
      </w:r>
      <w:r w:rsidR="008E04C0">
        <w:rPr>
          <w:rFonts w:ascii="Times New Roman" w:hAnsi="Times New Roman"/>
          <w:color w:val="000000"/>
          <w:sz w:val="28"/>
          <w:szCs w:val="28"/>
        </w:rPr>
        <w:t xml:space="preserve">нения препарата. </w:t>
      </w:r>
    </w:p>
    <w:p w14:paraId="55B57258" w14:textId="77777777" w:rsidR="00D43297" w:rsidRPr="009C18D6" w:rsidRDefault="00D43297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0BB554BB" w14:textId="1EC377DB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>Во время применени</w:t>
      </w:r>
      <w:r w:rsidR="00B17A03">
        <w:rPr>
          <w:rFonts w:ascii="Times New Roman" w:hAnsi="Times New Roman"/>
          <w:bCs/>
          <w:iCs/>
          <w:sz w:val="28"/>
          <w:szCs w:val="28"/>
        </w:rPr>
        <w:t>я</w:t>
      </w:r>
      <w:r w:rsidRPr="009E7AC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нимесулида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пациент должен воздержаться от приема других анальгетиков, включая НПВП (в т. ч. селективные ингибиторы ЦОГ-2). Нежелательные побочные эффекты можно свести к минимуму при применении препарата в минимальной эффективной дозе при минимальной длительности применения, необходимой для купирования болевого синдрома. Прекратите лечение, если никаких преимуществ не наблюдается.</w:t>
      </w:r>
    </w:p>
    <w:p w14:paraId="468051B7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ACF">
        <w:rPr>
          <w:rFonts w:ascii="Times New Roman" w:hAnsi="Times New Roman"/>
          <w:bCs/>
          <w:i/>
          <w:iCs/>
          <w:sz w:val="28"/>
          <w:szCs w:val="28"/>
        </w:rPr>
        <w:t>Применение у больных с нарушенной функцией печени</w:t>
      </w:r>
    </w:p>
    <w:p w14:paraId="43CBB3C5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 xml:space="preserve">Имеются данные об очень редких случаях серьезных реакций со стороны печени, в том числе, случая летального исхода, связанных с применением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нимесулидсодержащих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препаратов. При появлении симптомов, схожих с признаками поражения печени (анорексия, тошнота, рвота, боль в животе, повышенная утомляемость, темная моча) или аномальных результатов функциональных печеночных проб, препарат следует отменить.  Повторное применение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нимесулида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у таких пациентов противопоказано. Сообщается о реакциях со стороны печени, имеющих в большинстве случаев обратимый характер, при кратковременном применении препарата. </w:t>
      </w:r>
    </w:p>
    <w:p w14:paraId="78BC61AF" w14:textId="3E2E827A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>При повышении температуры тела и появлении гриппоподобных симптомов у больных, применяющих НИМИД</w:t>
      </w:r>
      <w:r w:rsidRPr="007E3C48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9E7ACF">
        <w:rPr>
          <w:rFonts w:ascii="Times New Roman" w:hAnsi="Times New Roman"/>
          <w:bCs/>
          <w:iCs/>
          <w:sz w:val="28"/>
          <w:szCs w:val="28"/>
        </w:rPr>
        <w:t xml:space="preserve">, прием препарата следует отменить. </w:t>
      </w:r>
    </w:p>
    <w:p w14:paraId="6DFC5D99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ACF">
        <w:rPr>
          <w:rFonts w:ascii="Times New Roman" w:hAnsi="Times New Roman"/>
          <w:bCs/>
          <w:i/>
          <w:iCs/>
          <w:sz w:val="28"/>
          <w:szCs w:val="28"/>
        </w:rPr>
        <w:t>Применение у пациентов с желудочно-кишечными заболеваниями</w:t>
      </w:r>
    </w:p>
    <w:p w14:paraId="059FAD7F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следует применять с осторожностью у пациентов с желудочно-кишечными заболеваниями в анамнезе (язвенный колит, болезнь Крона), поскольку возможно обострение этих заболеваний. Риск возникновения желудочно-кишечного кровотечения, пептической язвы/перфорации желудка или двенадцатиперстной кишки повышается у пациентов с наличием язвенного поражения ЖКТ (язвенный колит, болезнь Крона) в анамнезе, а также у пожилых пациентов, с увеличением дозы НПВП, поэтому лечение следует начинать с наименьшей возможной дозы. Таким пациентам, а также пациентам, которым требуется одновременное применение низких доз ацетилсалициловой кислоты или других средств, повышающих риск возникновения осложнений со стороны ЖКТ, рекомендуется дополнительно назначать прием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гастропротекторов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(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мизопростол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или блокаторы протонной помпы). Пациенты с заболеваниями ЖКТ в анамнезе, в особенности пожилые пациенты, должны сообщать врачу о вновь возникших симптомах со стороны ЖКТ (особенно о симптомах, которые могут свидетель</w:t>
      </w:r>
      <w:r w:rsidRPr="009E7ACF">
        <w:rPr>
          <w:rFonts w:ascii="Times New Roman" w:hAnsi="Times New Roman"/>
          <w:bCs/>
          <w:iCs/>
          <w:sz w:val="28"/>
          <w:szCs w:val="28"/>
        </w:rPr>
        <w:lastRenderedPageBreak/>
        <w:t xml:space="preserve">ствовать о возможном желудочно-кишечном кровотечении).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следует назначать с осторожностью пациентам, принимающим препараты, увеличивающие риск изъявления или кровотечения (пероральные кортикостероиды, антикоагулянты, например варфарин, селективные ингибиторы обратного захвата серотонина или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антитромбоцитарные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агенты, например, ацетилсалициловая кислота). В случае возникновения желудочно-кишечного кровотечения или язвенного поражения ЖКТ у пациентов, принимающих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, лечение препаратом необходимо немедленно прекратить.  </w:t>
      </w:r>
    </w:p>
    <w:p w14:paraId="59CF9ECD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 xml:space="preserve">Пожилые пациенты особенно подвержены неблагоприятным реакциям на НПВП, в том числе, риску возникновения желудочно-кишечных кровотечений и перфораций, угрожающих жизни пациента. При приеме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нимесулида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для данной категории пациентов необходим надлежащий клинический контроль. </w:t>
      </w:r>
    </w:p>
    <w:p w14:paraId="0D0C0B1F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ACF">
        <w:rPr>
          <w:rFonts w:ascii="Times New Roman" w:hAnsi="Times New Roman"/>
          <w:bCs/>
          <w:i/>
          <w:iCs/>
          <w:sz w:val="28"/>
          <w:szCs w:val="28"/>
        </w:rPr>
        <w:t>Применение у пациентов с сердечно-сосудистыми заболеваниями</w:t>
      </w:r>
    </w:p>
    <w:p w14:paraId="22136647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 xml:space="preserve">Препарат может вызывать задержку жидкости в тканях, поэтому пациентам с артериальной гипертензией, с почечной и/или сердечной недостаточностью, ишемической болезнью сердца, заболеванием периферических артерий и/или цереброваскулярными заболеваниями, с </w:t>
      </w:r>
      <w:proofErr w:type="gramStart"/>
      <w:r w:rsidRPr="009E7ACF">
        <w:rPr>
          <w:rFonts w:ascii="Times New Roman" w:hAnsi="Times New Roman"/>
          <w:bCs/>
          <w:iCs/>
          <w:sz w:val="28"/>
          <w:szCs w:val="28"/>
        </w:rPr>
        <w:t>наличием  факторов</w:t>
      </w:r>
      <w:proofErr w:type="gram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риска развития сердечно-сосудистых заболеваний (например: гиперлипидемией, сахарным диабетом, у курящих)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следует применять с особой осторожностью. В случае ухудшения состояния, лечение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нимесулидом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необходимо прекратить.</w:t>
      </w:r>
    </w:p>
    <w:p w14:paraId="5D47663E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 xml:space="preserve">Клинические исследования и эпидемиологические данные позволяют сделать вывод о том, что НПВП, особенно в высоких дозах и при длительном применении, могут приводить к незначительному увеличению риска возникновения инфаркта миокарда или инсульта. Для исключения риска возникновения таких событий при применении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нимесулида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данных недостаточно. </w:t>
      </w:r>
    </w:p>
    <w:p w14:paraId="172A380F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 xml:space="preserve">Поскольку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может влиять на функцию тромбоцитов, его следует с осторожностью назначать пациентам с геморрагическим диатезом. Однако препарат</w:t>
      </w:r>
      <w:r w:rsidRPr="009E7ACF">
        <w:rPr>
          <w:rFonts w:ascii="Times New Roman" w:hAnsi="Times New Roman"/>
          <w:bCs/>
          <w:iCs/>
          <w:sz w:val="28"/>
          <w:szCs w:val="28"/>
          <w:vertAlign w:val="superscript"/>
        </w:rPr>
        <w:t xml:space="preserve"> </w:t>
      </w:r>
      <w:r w:rsidRPr="009E7ACF">
        <w:rPr>
          <w:rFonts w:ascii="Times New Roman" w:hAnsi="Times New Roman"/>
          <w:bCs/>
          <w:iCs/>
          <w:sz w:val="28"/>
          <w:szCs w:val="28"/>
        </w:rPr>
        <w:t>не заменяет ацетилсалициловую кислоту при профилактике сердечно-сосудистых заболеваний.</w:t>
      </w:r>
    </w:p>
    <w:p w14:paraId="49B561A1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ACF">
        <w:rPr>
          <w:rFonts w:ascii="Times New Roman" w:hAnsi="Times New Roman"/>
          <w:bCs/>
          <w:i/>
          <w:iCs/>
          <w:sz w:val="28"/>
          <w:szCs w:val="28"/>
        </w:rPr>
        <w:t>Применение у больных с нарушенной функцией почек</w:t>
      </w:r>
    </w:p>
    <w:p w14:paraId="4E6F3095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 xml:space="preserve">С осторожностью следует применять препарат у пациентов с нарушениями функции почек (клиренс креатинина – менее 30 мл/мин), поскольку у таких больных увеличивается период полувыведения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нимесулида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1AA7AED4" w14:textId="77777777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ACF">
        <w:rPr>
          <w:rFonts w:ascii="Times New Roman" w:hAnsi="Times New Roman"/>
          <w:bCs/>
          <w:i/>
          <w:iCs/>
          <w:sz w:val="28"/>
          <w:szCs w:val="28"/>
        </w:rPr>
        <w:t>Кожные реакции</w:t>
      </w:r>
    </w:p>
    <w:p w14:paraId="2DEAC7AB" w14:textId="195069A6" w:rsidR="009E7ACF" w:rsidRPr="009E7ACF" w:rsidRDefault="009E7ACF" w:rsidP="009E7AC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9E7ACF">
        <w:rPr>
          <w:rFonts w:ascii="Times New Roman" w:hAnsi="Times New Roman"/>
          <w:bCs/>
          <w:iCs/>
          <w:sz w:val="28"/>
          <w:szCs w:val="28"/>
        </w:rPr>
        <w:t xml:space="preserve">Имеются данные об очень редких случаях серьезных кожных реакций на нестероидные противовоспалительные препараты, некоторые из которых могут быть смертельно опасны. В том числе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эксфолиативный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дерматит, синдром </w:t>
      </w:r>
      <w:proofErr w:type="spellStart"/>
      <w:r w:rsidRPr="009E7ACF">
        <w:rPr>
          <w:rFonts w:ascii="Times New Roman" w:hAnsi="Times New Roman"/>
          <w:bCs/>
          <w:iCs/>
          <w:sz w:val="28"/>
          <w:szCs w:val="28"/>
        </w:rPr>
        <w:t>Стивенса</w:t>
      </w:r>
      <w:proofErr w:type="spellEnd"/>
      <w:r w:rsidRPr="009E7ACF">
        <w:rPr>
          <w:rFonts w:ascii="Times New Roman" w:hAnsi="Times New Roman"/>
          <w:bCs/>
          <w:iCs/>
          <w:sz w:val="28"/>
          <w:szCs w:val="28"/>
        </w:rPr>
        <w:t xml:space="preserve"> – Джонсона, и токсический эпидермальный некроз. У пациентов возникает очень высокий риск таких реакций, если при ранее назначенном курсе лечения наступление реакции в большинстве случаев возникало в течение первого месяца лечения. НИМИД</w:t>
      </w:r>
      <w:r w:rsidRPr="007E3C48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9E7ACF">
        <w:rPr>
          <w:rFonts w:ascii="Times New Roman" w:hAnsi="Times New Roman"/>
          <w:bCs/>
          <w:iCs/>
          <w:sz w:val="28"/>
          <w:szCs w:val="28"/>
        </w:rPr>
        <w:t xml:space="preserve"> следует отменить </w:t>
      </w:r>
      <w:r w:rsidRPr="009E7ACF">
        <w:rPr>
          <w:rFonts w:ascii="Times New Roman" w:hAnsi="Times New Roman"/>
          <w:bCs/>
          <w:iCs/>
          <w:sz w:val="28"/>
          <w:szCs w:val="28"/>
        </w:rPr>
        <w:lastRenderedPageBreak/>
        <w:t>при первых признаках кожной сыпи, поражении слизистых оболочек и других признаках аллергической реакции.</w:t>
      </w:r>
    </w:p>
    <w:p w14:paraId="30B1E443" w14:textId="77777777" w:rsidR="00CD1248" w:rsidRPr="00CD1248" w:rsidRDefault="00CD1248" w:rsidP="009524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Беременность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и </w:t>
      </w:r>
      <w:r w:rsidRPr="00CD1248">
        <w:rPr>
          <w:rFonts w:ascii="Times New Roman" w:hAnsi="Times New Roman"/>
          <w:i/>
          <w:sz w:val="28"/>
          <w:szCs w:val="28"/>
        </w:rPr>
        <w:t xml:space="preserve">период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лактаци</w:t>
      </w:r>
      <w:proofErr w:type="spellEnd"/>
      <w:r w:rsidRPr="00CD1248">
        <w:rPr>
          <w:rFonts w:ascii="Times New Roman" w:hAnsi="Times New Roman"/>
          <w:i/>
          <w:sz w:val="28"/>
          <w:szCs w:val="28"/>
        </w:rPr>
        <w:t>и</w:t>
      </w:r>
    </w:p>
    <w:p w14:paraId="338EAD8A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B1120">
        <w:rPr>
          <w:rFonts w:ascii="Times New Roman" w:hAnsi="Times New Roman"/>
          <w:bCs/>
          <w:i/>
          <w:iCs/>
          <w:sz w:val="28"/>
          <w:szCs w:val="28"/>
        </w:rPr>
        <w:t>Беременность</w:t>
      </w:r>
    </w:p>
    <w:p w14:paraId="03A460C0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 xml:space="preserve">Подавление синтеза простагландина может неблагоприятно повлиять на беременность и/или развитие плода. Данные, полученные при эпидемиологических исследованиях, позволяют сделать вывод о том, что на ранних сроках беременности применение препаратов, подавляющих синтез простагландина, может увеличить риск самопроизвольного аборта, возникновения у плода порока сердца и </w:t>
      </w:r>
      <w:proofErr w:type="spellStart"/>
      <w:r w:rsidRPr="006B1120">
        <w:rPr>
          <w:rFonts w:ascii="Times New Roman" w:hAnsi="Times New Roman"/>
          <w:bCs/>
          <w:iCs/>
          <w:sz w:val="28"/>
          <w:szCs w:val="28"/>
        </w:rPr>
        <w:t>гастрошизиса</w:t>
      </w:r>
      <w:proofErr w:type="spellEnd"/>
      <w:r w:rsidRPr="006B1120">
        <w:rPr>
          <w:rFonts w:ascii="Times New Roman" w:hAnsi="Times New Roman"/>
          <w:bCs/>
          <w:iCs/>
          <w:sz w:val="28"/>
          <w:szCs w:val="28"/>
        </w:rPr>
        <w:t>. Абсолютный риск аномалии сердечно-сосудистой системы повысился менее чем с 1% примерно до 1,5%. Считается, что риск увеличивается с увеличением дозы и длительности применения.</w:t>
      </w:r>
    </w:p>
    <w:p w14:paraId="54206284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 xml:space="preserve">Не следует принимать </w:t>
      </w:r>
      <w:proofErr w:type="spellStart"/>
      <w:r w:rsidRPr="006B1120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bCs/>
          <w:iCs/>
          <w:sz w:val="28"/>
          <w:szCs w:val="28"/>
        </w:rPr>
        <w:t xml:space="preserve"> во время всего периода беременности. </w:t>
      </w:r>
    </w:p>
    <w:p w14:paraId="797047B4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>В третьем триместре беременности все ингибиторы синтеза простагландина:</w:t>
      </w:r>
    </w:p>
    <w:p w14:paraId="637BB7DA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>- могут привести к развитию у плода:</w:t>
      </w:r>
    </w:p>
    <w:p w14:paraId="1C4922F4" w14:textId="77777777" w:rsidR="006B1120" w:rsidRPr="006B1120" w:rsidRDefault="006B1120" w:rsidP="006B112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6B1120">
        <w:rPr>
          <w:rFonts w:ascii="Times New Roman" w:hAnsi="Times New Roman"/>
          <w:bCs/>
          <w:iCs/>
          <w:sz w:val="28"/>
          <w:szCs w:val="28"/>
        </w:rPr>
        <w:t>пневмокардиального</w:t>
      </w:r>
      <w:proofErr w:type="spellEnd"/>
      <w:r w:rsidRPr="006B1120">
        <w:rPr>
          <w:rFonts w:ascii="Times New Roman" w:hAnsi="Times New Roman"/>
          <w:bCs/>
          <w:iCs/>
          <w:sz w:val="28"/>
          <w:szCs w:val="28"/>
        </w:rPr>
        <w:t xml:space="preserve"> токсического поражения (с преждевременным закрытием артериальных протоков и гипертензией в системе легочной артерии);</w:t>
      </w:r>
    </w:p>
    <w:p w14:paraId="3CCEAEAD" w14:textId="77777777" w:rsidR="006B1120" w:rsidRPr="006B1120" w:rsidRDefault="006B1120" w:rsidP="006B112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>дисфункции почек, которая может прогрессировать до почечной недостаточности с развитием маловодия;</w:t>
      </w:r>
    </w:p>
    <w:p w14:paraId="600FF9FD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>- у матери и плода в конце беременности возможно:</w:t>
      </w:r>
    </w:p>
    <w:p w14:paraId="5FF64243" w14:textId="77777777" w:rsidR="006B1120" w:rsidRPr="006B1120" w:rsidRDefault="006B1120" w:rsidP="006B112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 xml:space="preserve">увеличение времени кровотечения, </w:t>
      </w:r>
      <w:proofErr w:type="spellStart"/>
      <w:r w:rsidRPr="006B1120">
        <w:rPr>
          <w:rFonts w:ascii="Times New Roman" w:hAnsi="Times New Roman"/>
          <w:bCs/>
          <w:iCs/>
          <w:sz w:val="28"/>
          <w:szCs w:val="28"/>
        </w:rPr>
        <w:t>антиагрегационный</w:t>
      </w:r>
      <w:proofErr w:type="spellEnd"/>
      <w:r w:rsidRPr="006B1120">
        <w:rPr>
          <w:rFonts w:ascii="Times New Roman" w:hAnsi="Times New Roman"/>
          <w:bCs/>
          <w:iCs/>
          <w:sz w:val="28"/>
          <w:szCs w:val="28"/>
        </w:rPr>
        <w:t xml:space="preserve"> эффект, который может возникнуть даже при применении очень низких доз препарата;</w:t>
      </w:r>
    </w:p>
    <w:p w14:paraId="0558FF00" w14:textId="77777777" w:rsidR="006B1120" w:rsidRPr="006B1120" w:rsidRDefault="006B1120" w:rsidP="006B112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>подавление сократительной деятельности матки, что может привести к задержке или удлинению периода родов.</w:t>
      </w:r>
    </w:p>
    <w:p w14:paraId="423B63BD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B1120">
        <w:rPr>
          <w:rFonts w:ascii="Times New Roman" w:hAnsi="Times New Roman"/>
          <w:bCs/>
          <w:i/>
          <w:iCs/>
          <w:sz w:val="28"/>
          <w:szCs w:val="28"/>
        </w:rPr>
        <w:t>Кормление грудью</w:t>
      </w:r>
    </w:p>
    <w:p w14:paraId="7B6E2119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 xml:space="preserve">На данный момент не известно, выделяется ли </w:t>
      </w:r>
      <w:proofErr w:type="spellStart"/>
      <w:r w:rsidRPr="006B1120">
        <w:rPr>
          <w:rFonts w:ascii="Times New Roman" w:hAnsi="Times New Roman"/>
          <w:bCs/>
          <w:iCs/>
          <w:sz w:val="28"/>
          <w:szCs w:val="28"/>
        </w:rPr>
        <w:t>нимесулид</w:t>
      </w:r>
      <w:proofErr w:type="spellEnd"/>
      <w:r w:rsidRPr="006B1120">
        <w:rPr>
          <w:rFonts w:ascii="Times New Roman" w:hAnsi="Times New Roman"/>
          <w:bCs/>
          <w:iCs/>
          <w:sz w:val="28"/>
          <w:szCs w:val="28"/>
        </w:rPr>
        <w:t xml:space="preserve"> в материнское молоко. НИМИД</w:t>
      </w:r>
      <w:r w:rsidR="00D659A4" w:rsidRPr="007E3C48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6B1120">
        <w:rPr>
          <w:rFonts w:ascii="Times New Roman" w:hAnsi="Times New Roman"/>
          <w:bCs/>
          <w:iCs/>
          <w:sz w:val="28"/>
          <w:szCs w:val="28"/>
        </w:rPr>
        <w:t xml:space="preserve"> противопоказан для применения у кормящих матерей.</w:t>
      </w:r>
    </w:p>
    <w:p w14:paraId="4AF8BB4F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B1120">
        <w:rPr>
          <w:rFonts w:ascii="Times New Roman" w:hAnsi="Times New Roman"/>
          <w:bCs/>
          <w:i/>
          <w:iCs/>
          <w:sz w:val="28"/>
          <w:szCs w:val="28"/>
        </w:rPr>
        <w:t>Фертильность</w:t>
      </w:r>
    </w:p>
    <w:p w14:paraId="4336B006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B1120">
        <w:rPr>
          <w:rFonts w:ascii="Times New Roman" w:hAnsi="Times New Roman"/>
          <w:bCs/>
          <w:iCs/>
          <w:sz w:val="28"/>
          <w:szCs w:val="28"/>
        </w:rPr>
        <w:t xml:space="preserve">Применение </w:t>
      </w:r>
      <w:proofErr w:type="spellStart"/>
      <w:r w:rsidRPr="006B1120">
        <w:rPr>
          <w:rFonts w:ascii="Times New Roman" w:hAnsi="Times New Roman"/>
          <w:bCs/>
          <w:iCs/>
          <w:sz w:val="28"/>
          <w:szCs w:val="28"/>
        </w:rPr>
        <w:t>нимесулида</w:t>
      </w:r>
      <w:proofErr w:type="spellEnd"/>
      <w:r w:rsidRPr="006B1120">
        <w:rPr>
          <w:rFonts w:ascii="Times New Roman" w:hAnsi="Times New Roman"/>
          <w:bCs/>
          <w:iCs/>
          <w:sz w:val="28"/>
          <w:szCs w:val="28"/>
        </w:rPr>
        <w:t xml:space="preserve"> может ухудшить фертильную функцию у женщин, поэтому препарат не рекомендуется назначать женщинам, планирующим забеременеть. Для женщин, испытывающих трудности с наступлением беременности, при проходящих обследование по поводу бесплодия, следует рассмотреть возможность отмены </w:t>
      </w:r>
      <w:proofErr w:type="spellStart"/>
      <w:r w:rsidRPr="006B1120">
        <w:rPr>
          <w:rFonts w:ascii="Times New Roman" w:hAnsi="Times New Roman"/>
          <w:bCs/>
          <w:iCs/>
          <w:sz w:val="28"/>
          <w:szCs w:val="28"/>
        </w:rPr>
        <w:t>нимесулида</w:t>
      </w:r>
      <w:proofErr w:type="spellEnd"/>
      <w:r w:rsidRPr="006B1120">
        <w:rPr>
          <w:rFonts w:ascii="Times New Roman" w:hAnsi="Times New Roman"/>
          <w:bCs/>
          <w:iCs/>
          <w:sz w:val="28"/>
          <w:szCs w:val="28"/>
        </w:rPr>
        <w:t>.</w:t>
      </w:r>
    </w:p>
    <w:p w14:paraId="240BA65B" w14:textId="77777777" w:rsidR="00CD1248" w:rsidRPr="00CD1248" w:rsidRDefault="00CD1248" w:rsidP="009524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Особенности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влияния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лекарственного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средства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на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способность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управлять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транспортным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средством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или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потенциально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опасными</w:t>
      </w:r>
      <w:proofErr w:type="spellEnd"/>
      <w:r w:rsidRPr="00CD124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D1248">
        <w:rPr>
          <w:rFonts w:ascii="Times New Roman" w:hAnsi="Times New Roman"/>
          <w:i/>
          <w:sz w:val="28"/>
          <w:szCs w:val="28"/>
          <w:lang w:val="uk-UA"/>
        </w:rPr>
        <w:t>механизмами</w:t>
      </w:r>
      <w:proofErr w:type="spellEnd"/>
    </w:p>
    <w:p w14:paraId="6DF9B22B" w14:textId="77777777" w:rsidR="00B07597" w:rsidRPr="00B07597" w:rsidRDefault="00B07597" w:rsidP="00B0759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07597">
        <w:rPr>
          <w:rFonts w:ascii="Times New Roman" w:hAnsi="Times New Roman"/>
          <w:iCs/>
          <w:sz w:val="28"/>
          <w:szCs w:val="28"/>
        </w:rPr>
        <w:t>Учитывая побочные действия препарата, следует соблюдать осторожность при управлении транспортным средством или потенциально опасными механизмами.</w:t>
      </w:r>
    </w:p>
    <w:p w14:paraId="1F3515E8" w14:textId="77777777" w:rsidR="007D0E84" w:rsidRPr="009C18D6" w:rsidRDefault="007D0E84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96298A" w14:textId="77777777" w:rsidR="00DB406A" w:rsidRPr="009C18D6" w:rsidRDefault="00DB406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65C47F2D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bookmarkStart w:id="1" w:name="2175220274"/>
      <w:r w:rsidRPr="006B1120">
        <w:rPr>
          <w:rFonts w:ascii="Times New Roman" w:hAnsi="Times New Roman"/>
          <w:b/>
          <w:bCs/>
          <w:i/>
          <w:sz w:val="28"/>
          <w:szCs w:val="28"/>
        </w:rPr>
        <w:t>Режим дозирования</w:t>
      </w:r>
      <w:r w:rsidRPr="006B1120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</w:t>
      </w:r>
    </w:p>
    <w:p w14:paraId="61004522" w14:textId="77777777" w:rsidR="00DF15CC" w:rsidRPr="00DF15CC" w:rsidRDefault="00DF15CC" w:rsidP="00DF15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F15CC">
        <w:rPr>
          <w:rFonts w:ascii="Times New Roman" w:hAnsi="Times New Roman"/>
          <w:bCs/>
          <w:sz w:val="28"/>
          <w:szCs w:val="28"/>
        </w:rPr>
        <w:lastRenderedPageBreak/>
        <w:t xml:space="preserve">Взрослым препарат рекомендуется принимать по 100 мг – 200 мг два раза в сутки после еды. Максимальная разовая доза составляет– 200 мг. Максимальная суточная доза  составляет– 400 мг. Максимальная длительность лечения составляет 5 дней. </w:t>
      </w:r>
    </w:p>
    <w:p w14:paraId="191F74D0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B1120">
        <w:rPr>
          <w:rFonts w:ascii="Times New Roman" w:hAnsi="Times New Roman"/>
          <w:bCs/>
          <w:i/>
          <w:iCs/>
          <w:sz w:val="28"/>
          <w:szCs w:val="28"/>
        </w:rPr>
        <w:t>Пациенты пожилого возраста:</w:t>
      </w:r>
      <w:r w:rsidRPr="006B1120">
        <w:rPr>
          <w:rFonts w:ascii="Times New Roman" w:hAnsi="Times New Roman"/>
          <w:bCs/>
          <w:sz w:val="28"/>
          <w:szCs w:val="28"/>
        </w:rPr>
        <w:t xml:space="preserve"> коррекция суточной дозы не требуется.  </w:t>
      </w:r>
    </w:p>
    <w:p w14:paraId="66D105BC" w14:textId="77777777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B1120">
        <w:rPr>
          <w:rFonts w:ascii="Times New Roman" w:hAnsi="Times New Roman"/>
          <w:bCs/>
          <w:i/>
          <w:iCs/>
          <w:sz w:val="28"/>
          <w:szCs w:val="28"/>
        </w:rPr>
        <w:t>Пациенты с нарушением функции почек:</w:t>
      </w:r>
      <w:r w:rsidRPr="006B1120">
        <w:rPr>
          <w:rFonts w:ascii="Times New Roman" w:hAnsi="Times New Roman"/>
          <w:bCs/>
          <w:sz w:val="28"/>
          <w:szCs w:val="28"/>
        </w:rPr>
        <w:t xml:space="preserve"> для пациентов с легкой или умеренной степенью почечной недостаточности (клиренс креатинина 30–80 мл/мин) коррекция дозы не требуется.  </w:t>
      </w:r>
    </w:p>
    <w:p w14:paraId="7BD5E3A5" w14:textId="77777777" w:rsidR="006B1120" w:rsidRPr="00844CE8" w:rsidRDefault="006B1120" w:rsidP="006B1120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844CE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r w:rsidRPr="00844CE8">
        <w:rPr>
          <w:rFonts w:ascii="Times New Roman" w:hAnsi="Times New Roman"/>
          <w:i/>
          <w:color w:val="000000"/>
          <w:sz w:val="24"/>
        </w:rPr>
        <w:t xml:space="preserve"> </w:t>
      </w:r>
    </w:p>
    <w:p w14:paraId="578B35CA" w14:textId="63AC495B" w:rsidR="006B1120" w:rsidRPr="006B1120" w:rsidRDefault="006B1120" w:rsidP="006B112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B1120">
        <w:rPr>
          <w:rFonts w:ascii="Times New Roman" w:hAnsi="Times New Roman"/>
          <w:bCs/>
          <w:sz w:val="28"/>
          <w:szCs w:val="28"/>
        </w:rPr>
        <w:t>НИМИД</w:t>
      </w:r>
      <w:r w:rsidR="00D659A4" w:rsidRPr="007E3C48">
        <w:rPr>
          <w:rFonts w:ascii="Times New Roman" w:hAnsi="Times New Roman"/>
          <w:bCs/>
          <w:iCs/>
          <w:sz w:val="28"/>
          <w:szCs w:val="28"/>
          <w:vertAlign w:val="superscript"/>
        </w:rPr>
        <w:t>®</w:t>
      </w:r>
      <w:r w:rsidRPr="006B112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6B1120">
        <w:rPr>
          <w:rFonts w:ascii="Times New Roman" w:hAnsi="Times New Roman"/>
          <w:bCs/>
          <w:sz w:val="28"/>
          <w:szCs w:val="28"/>
        </w:rPr>
        <w:t>принимают</w:t>
      </w:r>
      <w:r w:rsidRPr="006B112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6B1120">
        <w:rPr>
          <w:rFonts w:ascii="Times New Roman" w:hAnsi="Times New Roman"/>
          <w:bCs/>
          <w:sz w:val="28"/>
          <w:szCs w:val="28"/>
        </w:rPr>
        <w:t>внутрь</w:t>
      </w:r>
      <w:r w:rsidR="00DF15CC">
        <w:rPr>
          <w:rFonts w:ascii="Times New Roman" w:hAnsi="Times New Roman"/>
          <w:bCs/>
          <w:sz w:val="28"/>
          <w:szCs w:val="28"/>
        </w:rPr>
        <w:t>.</w:t>
      </w:r>
    </w:p>
    <w:p w14:paraId="129B622C" w14:textId="77777777" w:rsidR="005C4B12" w:rsidRPr="009C18D6" w:rsidRDefault="00DB406A" w:rsidP="0095249D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bookmarkStart w:id="2" w:name="2175220278"/>
      <w:bookmarkEnd w:id="1"/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9C18D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6E11F904" w14:textId="77777777" w:rsidR="007618C2" w:rsidRPr="007618C2" w:rsidRDefault="007618C2" w:rsidP="007618C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bookmarkStart w:id="3" w:name="2175220280"/>
      <w:bookmarkEnd w:id="2"/>
      <w:r w:rsidRPr="007618C2">
        <w:rPr>
          <w:rFonts w:ascii="Times New Roman" w:hAnsi="Times New Roman"/>
          <w:bCs/>
          <w:i/>
          <w:iCs/>
          <w:sz w:val="28"/>
          <w:szCs w:val="28"/>
          <w:lang w:bidi="ru-RU"/>
        </w:rPr>
        <w:t xml:space="preserve">Симптомы </w:t>
      </w:r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 xml:space="preserve">острой передозировки НПВП обычно ограничиваются следующим: апатия, сонливость, тошнота, рвота и боль в эпигастральной области. При поддерживающей терапии эти симптомы обычно обратимы. Возможно повышение артериального давления, острая почечная недостаточность, угнетение дыхания и кома. Сообщается о возникновении </w:t>
      </w:r>
      <w:proofErr w:type="spellStart"/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>анафилактоидных</w:t>
      </w:r>
      <w:proofErr w:type="spellEnd"/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 xml:space="preserve"> реакций при приеме терапевтических доз НПВП и при передозировке таких препаратов.</w:t>
      </w:r>
    </w:p>
    <w:p w14:paraId="428AEFC9" w14:textId="77777777" w:rsidR="007618C2" w:rsidRPr="007618C2" w:rsidRDefault="007618C2" w:rsidP="007618C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7618C2">
        <w:rPr>
          <w:rFonts w:ascii="Times New Roman" w:hAnsi="Times New Roman"/>
          <w:bCs/>
          <w:i/>
          <w:iCs/>
          <w:sz w:val="28"/>
          <w:szCs w:val="28"/>
          <w:lang w:bidi="ru-RU"/>
        </w:rPr>
        <w:t>Лечение:</w:t>
      </w:r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 xml:space="preserve"> В случае передозировки НПВП лечение симптоматическое и поддерживающее. Специфического антидота не имеется. Не имеется данных относительно выведения </w:t>
      </w:r>
      <w:proofErr w:type="spellStart"/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>нимесулида</w:t>
      </w:r>
      <w:proofErr w:type="spellEnd"/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 xml:space="preserve"> путем гемодиализа, однако на основании высокого уровня связывания с белками плазмы (до 97,5%) можно сделать вывод о том, что диализ малоэффективен при передозировке препарата. При наличии симптомов передозировки или после приема большой дозы препарата в течение 4 часов после приема пациентам могут быть назначены: вызывание рвоты и/или прием активированного угля (60-100 граммов для взрослых) и/или прием осмотического слабительного средства. Принудительный диурез, ощелачивание мочи, гемодиализ или </w:t>
      </w:r>
      <w:proofErr w:type="spellStart"/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>гемоперфузия</w:t>
      </w:r>
      <w:proofErr w:type="spellEnd"/>
      <w:r w:rsidRPr="007618C2">
        <w:rPr>
          <w:rFonts w:ascii="Times New Roman" w:hAnsi="Times New Roman"/>
          <w:bCs/>
          <w:iCs/>
          <w:sz w:val="28"/>
          <w:szCs w:val="28"/>
          <w:lang w:bidi="ru-RU"/>
        </w:rPr>
        <w:t xml:space="preserve"> могут быть неэффективными вследствие высокого уровня связывания препарата с белками крови. Следует контролировать функции почек и печени.</w:t>
      </w:r>
    </w:p>
    <w:p w14:paraId="671DCA0F" w14:textId="77777777" w:rsidR="008E04C0" w:rsidRPr="009E7ACF" w:rsidRDefault="008E04C0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E7ACF">
        <w:rPr>
          <w:rFonts w:ascii="Times New Roman" w:hAnsi="Times New Roman"/>
          <w:b/>
          <w:i/>
          <w:color w:val="000000"/>
          <w:sz w:val="28"/>
          <w:szCs w:val="28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p w14:paraId="7CDD8BB2" w14:textId="77777777" w:rsidR="0009635F" w:rsidRPr="008E04C0" w:rsidRDefault="0009635F" w:rsidP="009524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9E7ACF">
        <w:rPr>
          <w:rFonts w:ascii="Times New Roman" w:hAnsi="Times New Roman"/>
          <w:sz w:val="28"/>
          <w:szCs w:val="28"/>
          <w:lang w:bidi="ru-RU"/>
        </w:rPr>
        <w:t>Обратитесь к врачу или фармацевту за советом прежде, чем принимать лекарственный препарат.</w:t>
      </w:r>
    </w:p>
    <w:bookmarkEnd w:id="3"/>
    <w:p w14:paraId="5A451B3B" w14:textId="77777777" w:rsidR="00A12563" w:rsidRPr="008E04C0" w:rsidRDefault="00A12563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32921B" w14:textId="77777777" w:rsidR="001937AD" w:rsidRDefault="001937AD" w:rsidP="0095249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4" w:name="2175220282"/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9C18D6">
        <w:rPr>
          <w:rFonts w:ascii="Times New Roman" w:hAnsi="Times New Roman"/>
          <w:b/>
          <w:color w:val="000000"/>
          <w:sz w:val="28"/>
          <w:szCs w:val="28"/>
        </w:rPr>
        <w:t xml:space="preserve">которые проявляются при стандартном применении ЛП и меры, которые следует принять в этом случае </w:t>
      </w:r>
    </w:p>
    <w:p w14:paraId="7E399D2C" w14:textId="77777777" w:rsidR="002945FB" w:rsidRPr="00804A60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bookmarkStart w:id="5" w:name="_Hlk14776388"/>
      <w:bookmarkEnd w:id="4"/>
      <w:r w:rsidRPr="00804A60">
        <w:rPr>
          <w:rFonts w:ascii="Times New Roman" w:hAnsi="Times New Roman"/>
          <w:i/>
          <w:iCs/>
          <w:sz w:val="28"/>
          <w:szCs w:val="28"/>
        </w:rPr>
        <w:t>Часто</w:t>
      </w:r>
    </w:p>
    <w:p w14:paraId="034F8A0A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bCs/>
          <w:iCs/>
          <w:sz w:val="28"/>
          <w:szCs w:val="28"/>
        </w:rPr>
        <w:t xml:space="preserve">диарея, тошнота, рвота </w:t>
      </w:r>
    </w:p>
    <w:p w14:paraId="1D6F4839" w14:textId="77777777" w:rsidR="002945FB" w:rsidRPr="00804A60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повышение уровня печеночных ферментов</w:t>
      </w:r>
    </w:p>
    <w:p w14:paraId="51327B17" w14:textId="77777777" w:rsidR="002945FB" w:rsidRPr="00804A60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04A60">
        <w:rPr>
          <w:rFonts w:ascii="Times New Roman" w:hAnsi="Times New Roman"/>
          <w:i/>
          <w:iCs/>
          <w:sz w:val="28"/>
          <w:szCs w:val="28"/>
        </w:rPr>
        <w:t>Нечасто</w:t>
      </w:r>
    </w:p>
    <w:p w14:paraId="18A8FDAB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  <w:lang w:val="tr-TR"/>
        </w:rPr>
      </w:pPr>
      <w:r w:rsidRPr="00804A60">
        <w:rPr>
          <w:rFonts w:ascii="Times New Roman" w:hAnsi="Times New Roman"/>
          <w:i/>
          <w:iCs/>
          <w:sz w:val="28"/>
          <w:szCs w:val="28"/>
        </w:rPr>
        <w:t>-</w:t>
      </w:r>
      <w:r w:rsidRPr="00804A60">
        <w:rPr>
          <w:rFonts w:ascii="Times New Roman" w:hAnsi="Times New Roman"/>
          <w:bCs/>
          <w:iCs/>
          <w:sz w:val="28"/>
          <w:szCs w:val="28"/>
          <w:lang w:val="tr-TR"/>
        </w:rPr>
        <w:t xml:space="preserve"> головокружение</w:t>
      </w:r>
    </w:p>
    <w:p w14:paraId="26185A92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гипертензия</w:t>
      </w:r>
    </w:p>
    <w:p w14:paraId="0F575787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lastRenderedPageBreak/>
        <w:t>- одышка</w:t>
      </w:r>
    </w:p>
    <w:p w14:paraId="24C58A45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запор, метеоризм, гастрит</w:t>
      </w:r>
    </w:p>
    <w:p w14:paraId="495643B2" w14:textId="77777777" w:rsidR="002945FB" w:rsidRPr="00804A60" w:rsidRDefault="002945FB" w:rsidP="002945FB">
      <w:pPr>
        <w:pStyle w:val="ac"/>
        <w:rPr>
          <w:rFonts w:ascii="Times New Roman" w:hAnsi="Times New Roman"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iCs/>
          <w:sz w:val="28"/>
          <w:szCs w:val="28"/>
        </w:rPr>
        <w:t>зуд, сыпь, повышенное потоотделение</w:t>
      </w:r>
    </w:p>
    <w:p w14:paraId="0D6FDA36" w14:textId="77777777" w:rsidR="002945FB" w:rsidRPr="00804A60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04A60">
        <w:rPr>
          <w:rFonts w:ascii="Times New Roman" w:hAnsi="Times New Roman"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bCs/>
          <w:iCs/>
          <w:sz w:val="28"/>
          <w:szCs w:val="28"/>
        </w:rPr>
        <w:t>отек</w:t>
      </w:r>
    </w:p>
    <w:p w14:paraId="1712F53A" w14:textId="77777777" w:rsidR="002945FB" w:rsidRPr="00804A60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04A60">
        <w:rPr>
          <w:rFonts w:ascii="Times New Roman" w:hAnsi="Times New Roman"/>
          <w:i/>
          <w:iCs/>
          <w:sz w:val="28"/>
          <w:szCs w:val="28"/>
        </w:rPr>
        <w:t>Редко</w:t>
      </w:r>
    </w:p>
    <w:p w14:paraId="4D5680F8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 xml:space="preserve">- анемия, </w:t>
      </w:r>
      <w:proofErr w:type="spellStart"/>
      <w:r w:rsidRPr="00804A60">
        <w:rPr>
          <w:rFonts w:ascii="Times New Roman" w:hAnsi="Times New Roman"/>
          <w:bCs/>
          <w:iCs/>
          <w:sz w:val="28"/>
          <w:szCs w:val="28"/>
        </w:rPr>
        <w:t>эозинофилия</w:t>
      </w:r>
      <w:proofErr w:type="spellEnd"/>
    </w:p>
    <w:p w14:paraId="0A9E8E34" w14:textId="77777777" w:rsidR="002945FB" w:rsidRPr="00804A60" w:rsidRDefault="002945FB" w:rsidP="002945FB">
      <w:pPr>
        <w:pStyle w:val="ac"/>
        <w:rPr>
          <w:rFonts w:ascii="Times New Roman" w:hAnsi="Times New Roman"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</w:t>
      </w:r>
      <w:r w:rsidRPr="00804A60">
        <w:rPr>
          <w:rFonts w:ascii="Times New Roman" w:hAnsi="Times New Roman"/>
          <w:iCs/>
          <w:sz w:val="28"/>
          <w:szCs w:val="28"/>
        </w:rPr>
        <w:t xml:space="preserve"> гиперчувствительность</w:t>
      </w:r>
    </w:p>
    <w:p w14:paraId="7FC207C6" w14:textId="77777777" w:rsidR="002945FB" w:rsidRPr="00804A60" w:rsidRDefault="002945FB" w:rsidP="002945FB">
      <w:pPr>
        <w:pStyle w:val="ac"/>
        <w:rPr>
          <w:rFonts w:ascii="Times New Roman" w:hAnsi="Times New Roman"/>
          <w:iCs/>
          <w:sz w:val="28"/>
          <w:szCs w:val="28"/>
        </w:rPr>
      </w:pPr>
      <w:r w:rsidRPr="00804A60">
        <w:rPr>
          <w:rFonts w:ascii="Times New Roman" w:hAnsi="Times New Roman"/>
          <w:iCs/>
          <w:sz w:val="28"/>
          <w:szCs w:val="28"/>
        </w:rPr>
        <w:t xml:space="preserve">- </w:t>
      </w:r>
      <w:proofErr w:type="spellStart"/>
      <w:r w:rsidRPr="00804A60">
        <w:rPr>
          <w:rFonts w:ascii="Times New Roman" w:hAnsi="Times New Roman"/>
          <w:iCs/>
          <w:sz w:val="28"/>
          <w:szCs w:val="28"/>
        </w:rPr>
        <w:t>гиперкалиемия</w:t>
      </w:r>
      <w:proofErr w:type="spellEnd"/>
    </w:p>
    <w:p w14:paraId="51B1418C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iCs/>
          <w:sz w:val="28"/>
          <w:szCs w:val="28"/>
        </w:rPr>
        <w:t>-</w:t>
      </w:r>
      <w:r w:rsidRPr="00804A60">
        <w:rPr>
          <w:rFonts w:ascii="Times New Roman" w:hAnsi="Times New Roman"/>
          <w:bCs/>
          <w:iCs/>
          <w:sz w:val="28"/>
          <w:szCs w:val="28"/>
        </w:rPr>
        <w:t xml:space="preserve"> беспокойство, нервозность, кошмарные сновидения</w:t>
      </w:r>
    </w:p>
    <w:p w14:paraId="182C7333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нечеткость зрения</w:t>
      </w:r>
    </w:p>
    <w:p w14:paraId="7C4C2F1C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тахикардия</w:t>
      </w:r>
    </w:p>
    <w:p w14:paraId="11B83F3C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кровотечение, колебания артериального давления, приливы</w:t>
      </w:r>
    </w:p>
    <w:p w14:paraId="645E9039" w14:textId="77777777" w:rsidR="002945FB" w:rsidRPr="00804A60" w:rsidRDefault="002945FB" w:rsidP="002945FB">
      <w:pPr>
        <w:pStyle w:val="ac"/>
        <w:rPr>
          <w:rFonts w:ascii="Times New Roman" w:hAnsi="Times New Roman"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iCs/>
          <w:sz w:val="28"/>
          <w:szCs w:val="28"/>
        </w:rPr>
        <w:t>эритема, дерматит</w:t>
      </w:r>
    </w:p>
    <w:p w14:paraId="1ACFDA16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iCs/>
          <w:sz w:val="28"/>
          <w:szCs w:val="28"/>
        </w:rPr>
        <w:t>-</w:t>
      </w:r>
      <w:r w:rsidRPr="00804A60">
        <w:rPr>
          <w:rFonts w:ascii="Times New Roman" w:hAnsi="Times New Roman"/>
          <w:bCs/>
          <w:iCs/>
          <w:sz w:val="28"/>
          <w:szCs w:val="28"/>
        </w:rPr>
        <w:t xml:space="preserve"> дизурия, гематурия, задержка мочи</w:t>
      </w:r>
    </w:p>
    <w:p w14:paraId="32EE4FBD" w14:textId="77777777" w:rsidR="002945FB" w:rsidRPr="00804A60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недомогание, астения</w:t>
      </w:r>
    </w:p>
    <w:p w14:paraId="7B75E604" w14:textId="77777777" w:rsidR="002945FB" w:rsidRPr="00804A60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04A60">
        <w:rPr>
          <w:rFonts w:ascii="Times New Roman" w:hAnsi="Times New Roman"/>
          <w:i/>
          <w:iCs/>
          <w:sz w:val="28"/>
          <w:szCs w:val="28"/>
        </w:rPr>
        <w:t>Очень редко</w:t>
      </w:r>
    </w:p>
    <w:p w14:paraId="750617EB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i/>
          <w:iCs/>
          <w:sz w:val="28"/>
          <w:szCs w:val="28"/>
        </w:rPr>
        <w:t>-</w:t>
      </w:r>
      <w:r w:rsidRPr="00804A60">
        <w:rPr>
          <w:rFonts w:ascii="Times New Roman" w:hAnsi="Times New Roman"/>
          <w:bCs/>
          <w:iCs/>
          <w:sz w:val="28"/>
          <w:szCs w:val="28"/>
        </w:rPr>
        <w:t xml:space="preserve"> тромбоцитопения, </w:t>
      </w:r>
      <w:proofErr w:type="spellStart"/>
      <w:r w:rsidRPr="00804A60">
        <w:rPr>
          <w:rFonts w:ascii="Times New Roman" w:hAnsi="Times New Roman"/>
          <w:bCs/>
          <w:iCs/>
          <w:sz w:val="28"/>
          <w:szCs w:val="28"/>
        </w:rPr>
        <w:t>панцитопения</w:t>
      </w:r>
      <w:proofErr w:type="spellEnd"/>
      <w:r w:rsidRPr="00804A60">
        <w:rPr>
          <w:rFonts w:ascii="Times New Roman" w:hAnsi="Times New Roman"/>
          <w:bCs/>
          <w:iCs/>
          <w:sz w:val="28"/>
          <w:szCs w:val="28"/>
        </w:rPr>
        <w:t>, пурпура</w:t>
      </w:r>
    </w:p>
    <w:p w14:paraId="05D084F1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  <w:lang w:val="tr-TR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iCs/>
          <w:sz w:val="28"/>
          <w:szCs w:val="28"/>
        </w:rPr>
        <w:t>анафилаксия</w:t>
      </w:r>
      <w:r w:rsidRPr="00804A60">
        <w:rPr>
          <w:rFonts w:ascii="Times New Roman" w:hAnsi="Times New Roman"/>
          <w:bCs/>
          <w:iCs/>
          <w:sz w:val="28"/>
          <w:szCs w:val="28"/>
          <w:lang w:val="tr-TR"/>
        </w:rPr>
        <w:t xml:space="preserve"> </w:t>
      </w:r>
    </w:p>
    <w:p w14:paraId="2B88BAB0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  <w:lang w:val="tr-TR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bCs/>
          <w:iCs/>
          <w:sz w:val="28"/>
          <w:szCs w:val="28"/>
          <w:lang w:val="tr-TR"/>
        </w:rPr>
        <w:t>головная боль, сонливость, энцефалопатия (синдром Рейе)</w:t>
      </w:r>
    </w:p>
    <w:p w14:paraId="376EC110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нарушение зрения</w:t>
      </w:r>
    </w:p>
    <w:p w14:paraId="2EF15576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 xml:space="preserve">- </w:t>
      </w:r>
      <w:proofErr w:type="spellStart"/>
      <w:r w:rsidRPr="00804A60">
        <w:rPr>
          <w:rFonts w:ascii="Times New Roman" w:hAnsi="Times New Roman"/>
          <w:bCs/>
          <w:iCs/>
          <w:sz w:val="28"/>
          <w:szCs w:val="28"/>
        </w:rPr>
        <w:t>вертиго</w:t>
      </w:r>
      <w:proofErr w:type="spellEnd"/>
    </w:p>
    <w:p w14:paraId="7B6850C0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астма, бронхоспазм</w:t>
      </w:r>
    </w:p>
    <w:p w14:paraId="6BEEE17D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боль в животе, диспепсия, стоматит, мелена, желудочно-кишечные кровотечения, язвенная болезнь двенадцатиперстной кишки и перфорация, язвенная болезнь желудка и перфорация</w:t>
      </w:r>
    </w:p>
    <w:p w14:paraId="464D6F79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гепатит, молниеносный гепатит (включая летальные случаи), желтуха, холестаз</w:t>
      </w:r>
    </w:p>
    <w:p w14:paraId="23BA4090" w14:textId="77777777" w:rsidR="002945FB" w:rsidRPr="00804A60" w:rsidRDefault="002945FB" w:rsidP="002945FB">
      <w:pPr>
        <w:pStyle w:val="ac"/>
        <w:rPr>
          <w:rFonts w:ascii="Times New Roman" w:hAnsi="Times New Roman"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iCs/>
          <w:sz w:val="28"/>
          <w:szCs w:val="28"/>
        </w:rPr>
        <w:t xml:space="preserve">крапивница, ангионевротический отек, отек лица, </w:t>
      </w:r>
      <w:proofErr w:type="spellStart"/>
      <w:r w:rsidRPr="00804A60">
        <w:rPr>
          <w:rFonts w:ascii="Times New Roman" w:hAnsi="Times New Roman"/>
          <w:iCs/>
          <w:sz w:val="28"/>
          <w:szCs w:val="28"/>
        </w:rPr>
        <w:t>мультиформная</w:t>
      </w:r>
      <w:proofErr w:type="spellEnd"/>
      <w:r w:rsidRPr="00804A60">
        <w:rPr>
          <w:rFonts w:ascii="Times New Roman" w:hAnsi="Times New Roman"/>
          <w:iCs/>
          <w:sz w:val="28"/>
          <w:szCs w:val="28"/>
        </w:rPr>
        <w:t xml:space="preserve"> эритема, синдром </w:t>
      </w:r>
      <w:proofErr w:type="spellStart"/>
      <w:r w:rsidRPr="00804A60">
        <w:rPr>
          <w:rFonts w:ascii="Times New Roman" w:hAnsi="Times New Roman"/>
          <w:iCs/>
          <w:sz w:val="28"/>
          <w:szCs w:val="28"/>
        </w:rPr>
        <w:t>Стивенса</w:t>
      </w:r>
      <w:proofErr w:type="spellEnd"/>
      <w:r w:rsidRPr="00804A60">
        <w:rPr>
          <w:rFonts w:ascii="Times New Roman" w:hAnsi="Times New Roman"/>
          <w:iCs/>
          <w:sz w:val="28"/>
          <w:szCs w:val="28"/>
        </w:rPr>
        <w:t xml:space="preserve">-Джонсона, токсический эпидермальный </w:t>
      </w:r>
      <w:proofErr w:type="spellStart"/>
      <w:r w:rsidRPr="00804A60">
        <w:rPr>
          <w:rFonts w:ascii="Times New Roman" w:hAnsi="Times New Roman"/>
          <w:iCs/>
          <w:sz w:val="28"/>
          <w:szCs w:val="28"/>
        </w:rPr>
        <w:t>некролиз</w:t>
      </w:r>
      <w:proofErr w:type="spellEnd"/>
    </w:p>
    <w:p w14:paraId="3B4B925B" w14:textId="77777777" w:rsidR="002945FB" w:rsidRPr="00804A60" w:rsidRDefault="002945FB" w:rsidP="002945FB">
      <w:pPr>
        <w:pStyle w:val="ac"/>
        <w:rPr>
          <w:rFonts w:ascii="Times New Roman" w:hAnsi="Times New Roman"/>
          <w:bCs/>
          <w:iCs/>
          <w:sz w:val="28"/>
          <w:szCs w:val="28"/>
        </w:rPr>
      </w:pPr>
      <w:r w:rsidRPr="00804A60">
        <w:rPr>
          <w:rFonts w:ascii="Times New Roman" w:hAnsi="Times New Roman"/>
          <w:iCs/>
          <w:sz w:val="28"/>
          <w:szCs w:val="28"/>
        </w:rPr>
        <w:t xml:space="preserve">- </w:t>
      </w:r>
      <w:r w:rsidRPr="00804A60">
        <w:rPr>
          <w:rFonts w:ascii="Times New Roman" w:hAnsi="Times New Roman"/>
          <w:bCs/>
          <w:iCs/>
          <w:sz w:val="28"/>
          <w:szCs w:val="28"/>
        </w:rPr>
        <w:t>почечная недостаточность, олигурия, интерстициальный нефрит</w:t>
      </w:r>
    </w:p>
    <w:p w14:paraId="5D3A6FD1" w14:textId="77777777" w:rsidR="002945FB" w:rsidRPr="002945FB" w:rsidRDefault="002945FB" w:rsidP="002945FB">
      <w:pPr>
        <w:pStyle w:val="ac"/>
        <w:rPr>
          <w:rFonts w:ascii="Times New Roman" w:hAnsi="Times New Roman"/>
          <w:i/>
          <w:iCs/>
          <w:sz w:val="28"/>
          <w:szCs w:val="28"/>
        </w:rPr>
      </w:pPr>
      <w:r w:rsidRPr="00804A60">
        <w:rPr>
          <w:rFonts w:ascii="Times New Roman" w:hAnsi="Times New Roman"/>
          <w:bCs/>
          <w:iCs/>
          <w:sz w:val="28"/>
          <w:szCs w:val="28"/>
        </w:rPr>
        <w:t>- гипотермия</w:t>
      </w:r>
    </w:p>
    <w:p w14:paraId="13547545" w14:textId="77777777" w:rsidR="008E04C0" w:rsidRDefault="008E04C0" w:rsidP="00FE637A">
      <w:pPr>
        <w:pStyle w:val="ac"/>
        <w:jc w:val="both"/>
        <w:rPr>
          <w:rFonts w:ascii="Times New Roman" w:hAnsi="Times New Roman"/>
          <w:b/>
          <w:color w:val="000000"/>
          <w:sz w:val="28"/>
        </w:rPr>
      </w:pPr>
    </w:p>
    <w:p w14:paraId="2A239429" w14:textId="77777777" w:rsidR="00FE637A" w:rsidRDefault="00FE637A" w:rsidP="00FE637A">
      <w:pPr>
        <w:pStyle w:val="ac"/>
        <w:jc w:val="both"/>
        <w:rPr>
          <w:rFonts w:ascii="Times New Roman" w:hAnsi="Times New Roman"/>
          <w:b/>
          <w:color w:val="000000"/>
          <w:sz w:val="28"/>
        </w:rPr>
      </w:pPr>
      <w:r w:rsidRPr="00844CE8">
        <w:rPr>
          <w:rFonts w:ascii="Times New Roman" w:hAnsi="Times New Roman"/>
          <w:b/>
          <w:color w:val="000000"/>
          <w:sz w:val="28"/>
        </w:rPr>
        <w:t xml:space="preserve">При возникновении </w:t>
      </w:r>
      <w:r>
        <w:rPr>
          <w:rFonts w:ascii="Times New Roman" w:hAnsi="Times New Roman"/>
          <w:b/>
          <w:color w:val="000000"/>
          <w:sz w:val="28"/>
        </w:rPr>
        <w:t>нежелательных</w:t>
      </w:r>
      <w:r w:rsidRPr="00844CE8">
        <w:rPr>
          <w:rFonts w:ascii="Times New Roman" w:hAnsi="Times New Roman"/>
          <w:b/>
          <w:color w:val="000000"/>
          <w:sz w:val="28"/>
        </w:rPr>
        <w:t xml:space="preserve">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</w:p>
    <w:p w14:paraId="72205554" w14:textId="77777777" w:rsidR="00997917" w:rsidRDefault="00FE637A" w:rsidP="00997917">
      <w:pPr>
        <w:pStyle w:val="af8"/>
        <w:jc w:val="both"/>
        <w:rPr>
          <w:bCs/>
          <w:sz w:val="28"/>
          <w:szCs w:val="28"/>
          <w:lang w:val="ru-RU"/>
        </w:rPr>
      </w:pPr>
      <w:r w:rsidRPr="00045AC1">
        <w:rPr>
          <w:sz w:val="28"/>
          <w:szCs w:val="28"/>
          <w:lang w:val="ru-RU"/>
        </w:rPr>
        <w:t xml:space="preserve">РГП на ПХВ «Национальный Центр экспертизы лекарственных средств и медицинских изделий» </w:t>
      </w:r>
      <w:r w:rsidR="00997917" w:rsidRPr="00997917">
        <w:rPr>
          <w:sz w:val="28"/>
          <w:szCs w:val="28"/>
          <w:lang w:val="ru-RU"/>
        </w:rPr>
        <w:t xml:space="preserve">Комитета медицинского и фармацевтического контроля </w:t>
      </w:r>
      <w:r w:rsidR="00997917" w:rsidRPr="00997917">
        <w:rPr>
          <w:bCs/>
          <w:sz w:val="28"/>
          <w:szCs w:val="28"/>
          <w:lang w:val="ru-RU"/>
        </w:rPr>
        <w:t>Министерства здравоохранения</w:t>
      </w:r>
      <w:r w:rsidR="00997917">
        <w:rPr>
          <w:bCs/>
          <w:sz w:val="28"/>
          <w:szCs w:val="28"/>
          <w:lang w:val="uk-UA"/>
        </w:rPr>
        <w:t xml:space="preserve"> </w:t>
      </w:r>
      <w:r w:rsidR="00997917" w:rsidRPr="00997917">
        <w:rPr>
          <w:bCs/>
          <w:sz w:val="28"/>
          <w:szCs w:val="28"/>
          <w:lang w:val="ru-RU"/>
        </w:rPr>
        <w:t>Республики Казахстан</w:t>
      </w:r>
    </w:p>
    <w:p w14:paraId="07194D71" w14:textId="5D766A61" w:rsidR="00FE637A" w:rsidRPr="00997917" w:rsidRDefault="006B0118" w:rsidP="00997917">
      <w:pPr>
        <w:pStyle w:val="af8"/>
        <w:jc w:val="both"/>
        <w:rPr>
          <w:sz w:val="28"/>
          <w:szCs w:val="28"/>
          <w:lang w:val="ru-RU"/>
        </w:rPr>
      </w:pPr>
      <w:hyperlink r:id="rId8" w:history="1">
        <w:r w:rsidR="00FE637A" w:rsidRPr="00380974">
          <w:rPr>
            <w:rStyle w:val="af"/>
            <w:color w:val="auto"/>
            <w:sz w:val="28"/>
            <w:szCs w:val="28"/>
            <w:lang w:val="en-US"/>
          </w:rPr>
          <w:t>http</w:t>
        </w:r>
        <w:r w:rsidR="00FE637A" w:rsidRPr="00997917">
          <w:rPr>
            <w:rStyle w:val="af"/>
            <w:color w:val="auto"/>
            <w:sz w:val="28"/>
            <w:szCs w:val="28"/>
            <w:lang w:val="ru-RU"/>
          </w:rPr>
          <w:t>://</w:t>
        </w:r>
        <w:r w:rsidR="00FE637A" w:rsidRPr="00380974">
          <w:rPr>
            <w:rStyle w:val="af"/>
            <w:color w:val="auto"/>
            <w:sz w:val="28"/>
            <w:szCs w:val="28"/>
            <w:lang w:val="en-US"/>
          </w:rPr>
          <w:t>www</w:t>
        </w:r>
        <w:r w:rsidR="00FE637A" w:rsidRPr="00997917">
          <w:rPr>
            <w:rStyle w:val="af"/>
            <w:color w:val="auto"/>
            <w:sz w:val="28"/>
            <w:szCs w:val="28"/>
            <w:lang w:val="ru-RU"/>
          </w:rPr>
          <w:t>.</w:t>
        </w:r>
        <w:proofErr w:type="spellStart"/>
        <w:r w:rsidR="00FE637A" w:rsidRPr="00380974">
          <w:rPr>
            <w:rStyle w:val="af"/>
            <w:color w:val="auto"/>
            <w:sz w:val="28"/>
            <w:szCs w:val="28"/>
            <w:lang w:val="en-US"/>
          </w:rPr>
          <w:t>ndda</w:t>
        </w:r>
        <w:proofErr w:type="spellEnd"/>
        <w:r w:rsidR="00FE637A" w:rsidRPr="00997917">
          <w:rPr>
            <w:rStyle w:val="af"/>
            <w:color w:val="auto"/>
            <w:sz w:val="28"/>
            <w:szCs w:val="28"/>
            <w:lang w:val="ru-RU"/>
          </w:rPr>
          <w:t>.</w:t>
        </w:r>
        <w:proofErr w:type="spellStart"/>
        <w:r w:rsidR="00FE637A" w:rsidRPr="00380974">
          <w:rPr>
            <w:rStyle w:val="af"/>
            <w:color w:val="auto"/>
            <w:sz w:val="28"/>
            <w:szCs w:val="28"/>
            <w:lang w:val="en-US"/>
          </w:rPr>
          <w:t>kz</w:t>
        </w:r>
        <w:proofErr w:type="spellEnd"/>
      </w:hyperlink>
    </w:p>
    <w:p w14:paraId="70BC94A1" w14:textId="77777777" w:rsidR="00D93C80" w:rsidRPr="009C18D6" w:rsidRDefault="00D93C80" w:rsidP="0095249D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5"/>
    <w:p w14:paraId="0D9EE79E" w14:textId="77777777" w:rsidR="000C2C4B" w:rsidRPr="009C18D6" w:rsidRDefault="000C2C4B" w:rsidP="0095249D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24284715" w14:textId="77777777" w:rsidR="006B7A90" w:rsidRPr="009C18D6" w:rsidRDefault="00844CE8" w:rsidP="009524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6" w:name="2175220285"/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r w:rsidR="00C379C9"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0DFE0A76" w14:textId="77777777" w:rsidR="00DF15CC" w:rsidRPr="00DF15CC" w:rsidRDefault="00DF15CC" w:rsidP="00DF15C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7" w:name="2175220286"/>
      <w:bookmarkStart w:id="8" w:name="_Hlk14776878"/>
      <w:bookmarkEnd w:id="6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>Одна таблетка содержит</w:t>
      </w:r>
    </w:p>
    <w:p w14:paraId="65E41BB8" w14:textId="77777777" w:rsidR="00DF15CC" w:rsidRPr="00DF15CC" w:rsidRDefault="00DF15CC" w:rsidP="00DF15C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15CC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lastRenderedPageBreak/>
        <w:t xml:space="preserve">активное вещество </w:t>
      </w:r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proofErr w:type="spellStart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>нимесулид</w:t>
      </w:r>
      <w:proofErr w:type="spellEnd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100 мг,</w:t>
      </w:r>
    </w:p>
    <w:p w14:paraId="7B0858CA" w14:textId="76A8DC3A" w:rsidR="00DF15CC" w:rsidRPr="00DF15CC" w:rsidRDefault="00DF15CC" w:rsidP="00DF15C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15CC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вспомогательные вещества:</w:t>
      </w:r>
      <w:r w:rsidRPr="00DF15CC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DF15CC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ц</w:t>
      </w:r>
      <w:proofErr w:type="spellStart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>еллюлоза</w:t>
      </w:r>
      <w:proofErr w:type="spellEnd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микрокристаллическая</w:t>
      </w:r>
      <w:r w:rsidR="000F37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РН 102</w:t>
      </w:r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натрия </w:t>
      </w:r>
      <w:proofErr w:type="spellStart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>кроскармел</w:t>
      </w:r>
      <w:r w:rsidR="000F372B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>оза</w:t>
      </w:r>
      <w:proofErr w:type="spellEnd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магния </w:t>
      </w:r>
      <w:proofErr w:type="spellStart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>стеарат</w:t>
      </w:r>
      <w:proofErr w:type="spellEnd"/>
      <w:r w:rsidRPr="00DF15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кремния диоксид коллоидный безводный </w:t>
      </w:r>
    </w:p>
    <w:p w14:paraId="1F8B88F6" w14:textId="77777777" w:rsidR="006B7A90" w:rsidRPr="009C18D6" w:rsidRDefault="006B7A90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p w14:paraId="4711F95E" w14:textId="54BF4E6B" w:rsidR="000870D2" w:rsidRPr="00DF15CC" w:rsidRDefault="00DF15CC" w:rsidP="000870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2175220287"/>
      <w:bookmarkEnd w:id="7"/>
      <w:r w:rsidRPr="00DF15CC">
        <w:rPr>
          <w:rFonts w:ascii="Times New Roman" w:eastAsia="Times New Roman" w:hAnsi="Times New Roman"/>
          <w:sz w:val="28"/>
          <w:szCs w:val="28"/>
          <w:lang w:eastAsia="ru-RU"/>
        </w:rPr>
        <w:t>Таблетки круглой формы, светло-желтого цвета, гладкие с обеих сторон</w:t>
      </w:r>
      <w:r w:rsidR="000870D2" w:rsidRPr="000870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798673D" w14:textId="77777777" w:rsidR="00546B87" w:rsidRDefault="00546B87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CBD4BB4" w14:textId="409CA3BE" w:rsidR="00C9308C" w:rsidRPr="000870D2" w:rsidRDefault="00B17A0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Форма выпуска </w:t>
      </w:r>
      <w:r w:rsidR="00C9308C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и упаковка</w:t>
      </w:r>
    </w:p>
    <w:p w14:paraId="13AF8C10" w14:textId="77777777" w:rsidR="00DF15CC" w:rsidRPr="00DF15CC" w:rsidRDefault="00DF15CC" w:rsidP="00DF15CC">
      <w:pPr>
        <w:pStyle w:val="Normal1"/>
        <w:rPr>
          <w:rFonts w:eastAsia="Microsoft Sans Serif"/>
          <w:i w:val="0"/>
          <w:sz w:val="28"/>
          <w:szCs w:val="28"/>
          <w:lang w:bidi="ru-RU"/>
        </w:rPr>
      </w:pPr>
      <w:r w:rsidRPr="00DF15CC">
        <w:rPr>
          <w:rFonts w:eastAsia="Microsoft Sans Serif"/>
          <w:i w:val="0"/>
          <w:sz w:val="28"/>
          <w:szCs w:val="28"/>
          <w:lang w:bidi="ru-RU"/>
        </w:rPr>
        <w:t>По 10 таблеток в контурную ячейковую упаковку из непрозрачной пленки поливинилхлоридной и фольги алюминиевой.</w:t>
      </w:r>
    </w:p>
    <w:p w14:paraId="509CF297" w14:textId="77777777" w:rsidR="00DF15CC" w:rsidRPr="00DF15CC" w:rsidRDefault="00DF15CC" w:rsidP="00DF15CC">
      <w:pPr>
        <w:pStyle w:val="Normal1"/>
        <w:rPr>
          <w:rFonts w:eastAsia="Microsoft Sans Serif"/>
          <w:i w:val="0"/>
          <w:sz w:val="28"/>
          <w:szCs w:val="28"/>
          <w:lang w:bidi="ru-RU"/>
        </w:rPr>
      </w:pPr>
      <w:r w:rsidRPr="00DF15CC">
        <w:rPr>
          <w:rFonts w:eastAsia="Microsoft Sans Serif"/>
          <w:i w:val="0"/>
          <w:sz w:val="28"/>
          <w:szCs w:val="28"/>
          <w:lang w:bidi="ru-RU"/>
        </w:rPr>
        <w:t>По 1 контурной ячейковой упаковке вместе с инструкцией по медицинскому применению на казахском и русском языках помещают в пачку из картона. По 10 пачек помещают в пачку из картона (10 х 1 х 10).</w:t>
      </w:r>
    </w:p>
    <w:p w14:paraId="30136E36" w14:textId="77777777" w:rsidR="00DF15CC" w:rsidRPr="00DF15CC" w:rsidRDefault="00DF15CC" w:rsidP="00DF15CC">
      <w:pPr>
        <w:pStyle w:val="Normal1"/>
        <w:rPr>
          <w:rFonts w:eastAsia="Microsoft Sans Serif"/>
          <w:i w:val="0"/>
          <w:sz w:val="28"/>
          <w:szCs w:val="28"/>
          <w:lang w:bidi="ru-RU"/>
        </w:rPr>
      </w:pPr>
      <w:r w:rsidRPr="00DF15CC">
        <w:rPr>
          <w:rFonts w:eastAsia="Microsoft Sans Serif"/>
          <w:i w:val="0"/>
          <w:sz w:val="28"/>
          <w:szCs w:val="28"/>
          <w:lang w:bidi="ru-RU"/>
        </w:rPr>
        <w:t>По 1 или 2 контурных ячейковых упаковок вместе с инструкцией по медицинскому применению на казахском и русском языках помещают в пачку из картона.</w:t>
      </w:r>
    </w:p>
    <w:p w14:paraId="5159C951" w14:textId="77777777" w:rsidR="00546B87" w:rsidRDefault="00546B87" w:rsidP="00674770">
      <w:pPr>
        <w:pStyle w:val="Normal1"/>
        <w:jc w:val="both"/>
        <w:rPr>
          <w:i w:val="0"/>
          <w:sz w:val="28"/>
          <w:szCs w:val="28"/>
        </w:rPr>
      </w:pPr>
    </w:p>
    <w:p w14:paraId="7C8D166B" w14:textId="0CB5F54F" w:rsidR="00844CE8" w:rsidRPr="009C18D6" w:rsidRDefault="008E04C0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7ACF">
        <w:rPr>
          <w:rFonts w:ascii="Times New Roman" w:eastAsia="Times New Roman" w:hAnsi="Times New Roman"/>
          <w:b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C655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4BA1F996" w14:textId="7C234C0C" w:rsidR="003C11FA" w:rsidRPr="003C11FA" w:rsidRDefault="00E97CD4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C11FA" w:rsidRPr="003C11F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14:paraId="1FF0CCEE" w14:textId="77777777" w:rsidR="003C11FA" w:rsidRPr="008E04C0" w:rsidRDefault="00D14D61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9C18D6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9C18D6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9C18D6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="003C7A1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10" w:name="2175220288"/>
      <w:bookmarkEnd w:id="9"/>
    </w:p>
    <w:p w14:paraId="73F28D57" w14:textId="77777777" w:rsidR="000E01AB" w:rsidRPr="008E04C0" w:rsidRDefault="00D14D61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9E7ACF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Условия хранения</w:t>
      </w:r>
    </w:p>
    <w:bookmarkEnd w:id="8"/>
    <w:bookmarkEnd w:id="10"/>
    <w:p w14:paraId="3B253C5D" w14:textId="77777777" w:rsidR="007618C2" w:rsidRPr="007618C2" w:rsidRDefault="007618C2" w:rsidP="007618C2">
      <w:pPr>
        <w:pStyle w:val="ac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18C2">
        <w:rPr>
          <w:rFonts w:ascii="Times New Roman" w:eastAsia="Times New Roman" w:hAnsi="Times New Roman"/>
          <w:sz w:val="28"/>
          <w:szCs w:val="28"/>
          <w:lang w:eastAsia="ru-RU"/>
        </w:rPr>
        <w:t>Хранить в защищенном от света месте при температуре не выше 25°С.</w:t>
      </w:r>
    </w:p>
    <w:p w14:paraId="1E899C12" w14:textId="77777777" w:rsidR="007618C2" w:rsidRPr="007618C2" w:rsidRDefault="007618C2" w:rsidP="007618C2">
      <w:pPr>
        <w:pStyle w:val="ac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18C2">
        <w:rPr>
          <w:rFonts w:ascii="Times New Roman" w:eastAsia="Times New Roman" w:hAnsi="Times New Roman"/>
          <w:sz w:val="28"/>
          <w:szCs w:val="28"/>
          <w:lang w:eastAsia="ru-RU"/>
        </w:rPr>
        <w:t xml:space="preserve">Хранить в недоступном для детей месте! </w:t>
      </w:r>
    </w:p>
    <w:p w14:paraId="203521AD" w14:textId="77777777" w:rsidR="006B7A90" w:rsidRPr="009C18D6" w:rsidRDefault="006B7A90" w:rsidP="0095249D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59BA19" w14:textId="77777777" w:rsidR="006C6558" w:rsidRPr="009C18D6" w:rsidRDefault="006C6558" w:rsidP="0095249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11" w:name="_Hlk14777059"/>
      <w:r w:rsidRPr="009C18D6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аптек </w:t>
      </w:r>
      <w:bookmarkEnd w:id="11"/>
    </w:p>
    <w:p w14:paraId="5A451929" w14:textId="77777777" w:rsidR="006C6558" w:rsidRPr="009C18D6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Cs/>
          <w:sz w:val="28"/>
          <w:szCs w:val="28"/>
          <w:lang w:eastAsia="ru-RU"/>
        </w:rPr>
        <w:t>По рецепту</w:t>
      </w:r>
    </w:p>
    <w:p w14:paraId="27E3300F" w14:textId="77777777" w:rsidR="003C11FA" w:rsidRPr="009C18D6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B77415" w14:textId="77777777" w:rsidR="006B7A90" w:rsidRPr="009C18D6" w:rsidRDefault="007C169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14:paraId="05ED3228" w14:textId="77777777" w:rsidR="003C11FA" w:rsidRPr="009C18D6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Кусум</w:t>
      </w:r>
      <w:proofErr w:type="spellEnd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Хелткер</w:t>
      </w:r>
      <w:proofErr w:type="spellEnd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Пвт</w:t>
      </w:r>
      <w:proofErr w:type="spellEnd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Лтд.,</w:t>
      </w:r>
    </w:p>
    <w:p w14:paraId="77A9EAEA" w14:textId="318EA229" w:rsidR="003C11FA" w:rsidRPr="009C18D6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СП 289 (А), </w:t>
      </w:r>
      <w:r w:rsidR="009E7ACF"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РИИКО </w:t>
      </w: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Индл</w:t>
      </w:r>
      <w:proofErr w:type="spellEnd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Ареа</w:t>
      </w:r>
      <w:proofErr w:type="spellEnd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Чопанки</w:t>
      </w:r>
      <w:proofErr w:type="spellEnd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Бхивади</w:t>
      </w:r>
      <w:proofErr w:type="spellEnd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(Радж.), </w:t>
      </w:r>
      <w:proofErr w:type="spellStart"/>
      <w:r w:rsidRPr="009C18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Индия</w:t>
      </w:r>
      <w:proofErr w:type="spellEnd"/>
    </w:p>
    <w:p w14:paraId="4CA610AA" w14:textId="77777777" w:rsidR="003C11FA" w:rsidRPr="009C18D6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C18D6">
        <w:rPr>
          <w:rFonts w:ascii="Times New Roman" w:hAnsi="Times New Roman"/>
          <w:bCs/>
          <w:iCs/>
          <w:color w:val="000000"/>
          <w:sz w:val="28"/>
          <w:szCs w:val="28"/>
        </w:rPr>
        <w:t>Телефон</w:t>
      </w:r>
      <w:r w:rsidRPr="003C11FA">
        <w:rPr>
          <w:rFonts w:ascii="Times New Roman" w:hAnsi="Times New Roman"/>
          <w:bCs/>
          <w:iCs/>
          <w:color w:val="000000"/>
          <w:sz w:val="28"/>
          <w:szCs w:val="28"/>
        </w:rPr>
        <w:t>: +91-1493-516561</w:t>
      </w:r>
    </w:p>
    <w:p w14:paraId="19DA14C4" w14:textId="77777777" w:rsidR="003C11FA" w:rsidRPr="003C11FA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C18D6">
        <w:rPr>
          <w:rFonts w:ascii="Times New Roman" w:hAnsi="Times New Roman"/>
          <w:bCs/>
          <w:iCs/>
          <w:color w:val="000000"/>
          <w:sz w:val="28"/>
          <w:szCs w:val="28"/>
        </w:rPr>
        <w:t>Факс</w:t>
      </w:r>
      <w:r w:rsidRPr="003C11FA">
        <w:rPr>
          <w:rFonts w:ascii="Times New Roman" w:hAnsi="Times New Roman"/>
          <w:bCs/>
          <w:iCs/>
          <w:color w:val="000000"/>
          <w:sz w:val="28"/>
          <w:szCs w:val="28"/>
        </w:rPr>
        <w:t>: +91-1493-516562</w:t>
      </w:r>
    </w:p>
    <w:p w14:paraId="5E5B4FDC" w14:textId="77777777" w:rsidR="003C11FA" w:rsidRPr="003C11FA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C18D6">
        <w:rPr>
          <w:rFonts w:ascii="Times New Roman" w:eastAsia="Times New Roman" w:hAnsi="Times New Roman"/>
          <w:sz w:val="28"/>
          <w:szCs w:val="28"/>
          <w:lang w:eastAsia="ru-RU"/>
        </w:rPr>
        <w:t>Электронная почта:</w:t>
      </w:r>
      <w:r w:rsidRPr="009C18D6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3C11FA">
          <w:rPr>
            <w:rStyle w:val="af"/>
            <w:rFonts w:ascii="Times New Roman" w:hAnsi="Times New Roman"/>
            <w:bCs/>
            <w:sz w:val="28"/>
            <w:szCs w:val="28"/>
            <w:lang w:val="en-US"/>
          </w:rPr>
          <w:t>info</w:t>
        </w:r>
        <w:r w:rsidRPr="003C11FA">
          <w:rPr>
            <w:rStyle w:val="af"/>
            <w:rFonts w:ascii="Times New Roman" w:hAnsi="Times New Roman"/>
            <w:bCs/>
            <w:sz w:val="28"/>
            <w:szCs w:val="28"/>
          </w:rPr>
          <w:t>@</w:t>
        </w:r>
        <w:proofErr w:type="spellStart"/>
        <w:r w:rsidRPr="003C11FA">
          <w:rPr>
            <w:rStyle w:val="af"/>
            <w:rFonts w:ascii="Times New Roman" w:hAnsi="Times New Roman"/>
            <w:bCs/>
            <w:sz w:val="28"/>
            <w:szCs w:val="28"/>
            <w:lang w:val="en-US"/>
          </w:rPr>
          <w:t>kusum</w:t>
        </w:r>
        <w:proofErr w:type="spellEnd"/>
        <w:r w:rsidRPr="003C11FA">
          <w:rPr>
            <w:rStyle w:val="af"/>
            <w:rFonts w:ascii="Times New Roman" w:hAnsi="Times New Roman"/>
            <w:bCs/>
            <w:sz w:val="28"/>
            <w:szCs w:val="28"/>
          </w:rPr>
          <w:t>.</w:t>
        </w:r>
        <w:r w:rsidRPr="003C11FA">
          <w:rPr>
            <w:rStyle w:val="af"/>
            <w:rFonts w:ascii="Times New Roman" w:hAnsi="Times New Roman"/>
            <w:bCs/>
            <w:sz w:val="28"/>
            <w:szCs w:val="28"/>
            <w:lang w:val="en-US"/>
          </w:rPr>
          <w:t>com</w:t>
        </w:r>
      </w:hyperlink>
      <w:r w:rsidRPr="003C11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9546D71" w14:textId="77777777" w:rsidR="00D76048" w:rsidRPr="009C18D6" w:rsidRDefault="005A3C81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76F75AB2" w14:textId="77777777" w:rsidR="007923B3" w:rsidRPr="007923B3" w:rsidRDefault="007923B3" w:rsidP="007923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Кусум </w:t>
      </w:r>
      <w:proofErr w:type="spellStart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Хелткер</w:t>
      </w:r>
      <w:proofErr w:type="spellEnd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Пвт</w:t>
      </w:r>
      <w:proofErr w:type="spellEnd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. Лтд.,</w:t>
      </w:r>
    </w:p>
    <w:p w14:paraId="0A5F45EB" w14:textId="52D92B83" w:rsidR="007923B3" w:rsidRPr="007923B3" w:rsidRDefault="007923B3" w:rsidP="007923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СП 289 (А), </w:t>
      </w:r>
      <w:r w:rsidR="009E7ACF" w:rsidRPr="007923B3">
        <w:rPr>
          <w:rFonts w:ascii="Times New Roman" w:hAnsi="Times New Roman"/>
          <w:color w:val="000000"/>
          <w:sz w:val="28"/>
          <w:szCs w:val="28"/>
          <w:lang w:bidi="ru-RU"/>
        </w:rPr>
        <w:t>РИИКО</w:t>
      </w:r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Индл</w:t>
      </w:r>
      <w:proofErr w:type="spellEnd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. </w:t>
      </w:r>
      <w:proofErr w:type="spellStart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Ареа</w:t>
      </w:r>
      <w:proofErr w:type="spellEnd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Чопанки</w:t>
      </w:r>
      <w:proofErr w:type="spellEnd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Бхивади</w:t>
      </w:r>
      <w:proofErr w:type="spellEnd"/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 xml:space="preserve"> (Радж.), Индия</w:t>
      </w:r>
    </w:p>
    <w:p w14:paraId="040A078A" w14:textId="77777777" w:rsidR="007923B3" w:rsidRPr="007923B3" w:rsidRDefault="007923B3" w:rsidP="007923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Телефон: +91-1493-516561</w:t>
      </w:r>
    </w:p>
    <w:p w14:paraId="0FCFF155" w14:textId="77777777" w:rsidR="007923B3" w:rsidRDefault="007923B3" w:rsidP="007923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923B3">
        <w:rPr>
          <w:rFonts w:ascii="Times New Roman" w:hAnsi="Times New Roman"/>
          <w:color w:val="000000"/>
          <w:sz w:val="28"/>
          <w:szCs w:val="28"/>
          <w:lang w:bidi="ru-RU"/>
        </w:rPr>
        <w:t>Факс: +91-1493-516562</w:t>
      </w:r>
    </w:p>
    <w:p w14:paraId="376A0632" w14:textId="77777777" w:rsidR="008C5667" w:rsidRPr="008C5667" w:rsidRDefault="008C5667" w:rsidP="007923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8C5667">
        <w:rPr>
          <w:rFonts w:ascii="Times New Roman" w:hAnsi="Times New Roman"/>
          <w:color w:val="000000"/>
          <w:sz w:val="28"/>
          <w:szCs w:val="28"/>
          <w:lang w:bidi="ru-RU"/>
        </w:rPr>
        <w:t xml:space="preserve">Адрес электронной почты: </w:t>
      </w:r>
      <w:hyperlink r:id="rId10" w:history="1">
        <w:r w:rsidRPr="008C5667">
          <w:rPr>
            <w:rStyle w:val="af"/>
            <w:rFonts w:ascii="Times New Roman" w:hAnsi="Times New Roman"/>
            <w:sz w:val="28"/>
            <w:szCs w:val="28"/>
            <w:lang w:bidi="ru-RU"/>
          </w:rPr>
          <w:t>info@kusum.com</w:t>
        </w:r>
      </w:hyperlink>
    </w:p>
    <w:p w14:paraId="3A72776C" w14:textId="77777777" w:rsidR="00FE637A" w:rsidRPr="00870BA9" w:rsidRDefault="00FE637A" w:rsidP="00FE637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2FDF">
        <w:rPr>
          <w:rFonts w:ascii="Times New Roman" w:hAnsi="Times New Roman"/>
          <w:b/>
          <w:iCs/>
          <w:sz w:val="28"/>
          <w:szCs w:val="28"/>
          <w:lang w:val="kk-KZ"/>
        </w:rPr>
        <w:t xml:space="preserve">Наименование, адрес и контактные данные  (телефон,  факс,  электронная  почта) организации </w:t>
      </w:r>
      <w:r w:rsidRPr="00482FDF">
        <w:rPr>
          <w:rFonts w:ascii="Times New Roman" w:hAnsi="Times New Roman"/>
          <w:b/>
          <w:iCs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ответственной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пострегистрационное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наблюдение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безопасностью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лекарственного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средства</w:t>
      </w:r>
      <w:proofErr w:type="spellEnd"/>
    </w:p>
    <w:p w14:paraId="2AAB5DFE" w14:textId="77777777" w:rsidR="00330515" w:rsidRDefault="007618C2" w:rsidP="007618C2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bookmarkStart w:id="12" w:name="_Hlk34215133"/>
      <w:r w:rsidRPr="007618C2">
        <w:rPr>
          <w:rFonts w:ascii="Times New Roman" w:eastAsia="Microsoft Sans Serif" w:hAnsi="Times New Roman"/>
          <w:sz w:val="28"/>
          <w:szCs w:val="28"/>
          <w:lang w:eastAsia="ru-RU" w:bidi="ru-RU"/>
        </w:rPr>
        <w:lastRenderedPageBreak/>
        <w:t>ТОО «</w:t>
      </w:r>
      <w:proofErr w:type="spellStart"/>
      <w:r w:rsidRPr="007618C2">
        <w:rPr>
          <w:rFonts w:ascii="Times New Roman" w:eastAsia="Microsoft Sans Serif" w:hAnsi="Times New Roman"/>
          <w:sz w:val="28"/>
          <w:szCs w:val="28"/>
          <w:lang w:eastAsia="ru-RU" w:bidi="ru-RU"/>
        </w:rPr>
        <w:t>Дәрі</w:t>
      </w:r>
      <w:proofErr w:type="spellEnd"/>
      <w:r w:rsidRPr="007618C2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-Фарм (Казахстан)», </w:t>
      </w:r>
    </w:p>
    <w:p w14:paraId="545C3E61" w14:textId="0B41AC5F" w:rsidR="007618C2" w:rsidRPr="007618C2" w:rsidRDefault="007618C2" w:rsidP="007618C2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7618C2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г. Алматы, </w:t>
      </w:r>
      <w:r w:rsidRPr="007618C2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>улица Хаджи Мукана, 22/5</w:t>
      </w:r>
      <w:r w:rsidRPr="007618C2">
        <w:rPr>
          <w:rFonts w:ascii="Times New Roman" w:eastAsia="Microsoft Sans Serif" w:hAnsi="Times New Roman"/>
          <w:sz w:val="28"/>
          <w:szCs w:val="28"/>
          <w:lang w:eastAsia="ru-RU" w:bidi="ru-RU"/>
        </w:rPr>
        <w:t>, БЦ «Хан-Тенгри».</w:t>
      </w:r>
    </w:p>
    <w:bookmarkEnd w:id="12"/>
    <w:p w14:paraId="71D1E866" w14:textId="77777777" w:rsidR="007618C2" w:rsidRPr="007618C2" w:rsidRDefault="007618C2" w:rsidP="007618C2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7618C2">
        <w:rPr>
          <w:rFonts w:ascii="Times New Roman" w:eastAsia="Microsoft Sans Serif" w:hAnsi="Times New Roman"/>
          <w:sz w:val="28"/>
          <w:szCs w:val="28"/>
          <w:lang w:eastAsia="ru-RU" w:bidi="ru-RU"/>
        </w:rPr>
        <w:t>Тел/факс: 8(727) 295-26-50 </w:t>
      </w:r>
    </w:p>
    <w:p w14:paraId="1CCD971B" w14:textId="77777777" w:rsidR="007618C2" w:rsidRPr="007618C2" w:rsidRDefault="007618C2" w:rsidP="007618C2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7618C2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Адрес электронной почты: </w:t>
      </w:r>
      <w:hyperlink r:id="rId11" w:history="1">
        <w:r w:rsidRPr="007618C2">
          <w:rPr>
            <w:rStyle w:val="af"/>
            <w:rFonts w:ascii="Times New Roman" w:eastAsia="Microsoft Sans Serif" w:hAnsi="Times New Roman"/>
            <w:sz w:val="28"/>
            <w:szCs w:val="28"/>
            <w:lang w:eastAsia="ru-RU" w:bidi="ru-RU"/>
          </w:rPr>
          <w:t>phv@kusum.kz</w:t>
        </w:r>
      </w:hyperlink>
    </w:p>
    <w:sectPr w:rsidR="007618C2" w:rsidRPr="007618C2" w:rsidSect="003C7A1B">
      <w:headerReference w:type="default" r:id="rId12"/>
      <w:footerReference w:type="even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E1B28" w14:textId="77777777" w:rsidR="00244C78" w:rsidRDefault="00244C78" w:rsidP="00D275FC">
      <w:pPr>
        <w:spacing w:after="0" w:line="240" w:lineRule="auto"/>
      </w:pPr>
      <w:r>
        <w:separator/>
      </w:r>
    </w:p>
  </w:endnote>
  <w:endnote w:type="continuationSeparator" w:id="0">
    <w:p w14:paraId="1F69FF8A" w14:textId="77777777" w:rsidR="00244C78" w:rsidRDefault="00244C78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E7BD" w14:textId="77777777" w:rsidR="009D472B" w:rsidRDefault="00244C78"/>
  <w:p w14:paraId="3D0430C0" w14:textId="77777777" w:rsidR="000501A0" w:rsidRDefault="008B07DB">
    <w:r>
      <w:rPr>
        <w:rFonts w:ascii="Times New Roman" w:eastAsia="Times New Roman" w:hAnsi="Times New Roman"/>
      </w:rPr>
      <w:t>Решение: N030914</w:t>
    </w:r>
    <w:r>
      <w:rPr>
        <w:rFonts w:ascii="Times New Roman" w:eastAsia="Times New Roman" w:hAnsi="Times New Roman"/>
      </w:rPr>
      <w:br/>
      <w:t>Дата решения: 03.08.2020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Ахметниязова</w:t>
    </w:r>
    <w:proofErr w:type="spellEnd"/>
    <w:r>
      <w:rPr>
        <w:rFonts w:ascii="Times New Roman" w:eastAsia="Times New Roman" w:hAnsi="Times New Roman"/>
      </w:rPr>
      <w:t xml:space="preserve"> Л. М.</w:t>
    </w:r>
    <w:r>
      <w:rPr>
        <w:rFonts w:ascii="Times New Roman" w:eastAsia="Times New Roman" w:hAnsi="Times New Roman"/>
      </w:rPr>
      <w:br/>
      <w:t>(Комитет контроля качества и безопасности товаров и услуг)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E586" w14:textId="77777777" w:rsidR="009D472B" w:rsidRDefault="00244C78"/>
  <w:p w14:paraId="6F93456E" w14:textId="77777777" w:rsidR="000501A0" w:rsidRDefault="008B07DB">
    <w:r>
      <w:rPr>
        <w:rFonts w:ascii="Times New Roman" w:eastAsia="Times New Roman" w:hAnsi="Times New Roman"/>
      </w:rPr>
      <w:t>Решение: N030914</w:t>
    </w:r>
    <w:r>
      <w:rPr>
        <w:rFonts w:ascii="Times New Roman" w:eastAsia="Times New Roman" w:hAnsi="Times New Roman"/>
      </w:rPr>
      <w:br/>
      <w:t>Дата решения: 03.08.2020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Ахметниязова</w:t>
    </w:r>
    <w:proofErr w:type="spellEnd"/>
    <w:r>
      <w:rPr>
        <w:rFonts w:ascii="Times New Roman" w:eastAsia="Times New Roman" w:hAnsi="Times New Roman"/>
      </w:rPr>
      <w:t xml:space="preserve"> Л. М.</w:t>
    </w:r>
    <w:r>
      <w:rPr>
        <w:rFonts w:ascii="Times New Roman" w:eastAsia="Times New Roman" w:hAnsi="Times New Roman"/>
      </w:rPr>
      <w:br/>
      <w:t>(Комитет контроля качества и безопасности товаров и услуг)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A53F7" w14:textId="77777777" w:rsidR="00244C78" w:rsidRDefault="00244C78" w:rsidP="00D275FC">
      <w:pPr>
        <w:spacing w:after="0" w:line="240" w:lineRule="auto"/>
      </w:pPr>
      <w:r>
        <w:separator/>
      </w:r>
    </w:p>
  </w:footnote>
  <w:footnote w:type="continuationSeparator" w:id="0">
    <w:p w14:paraId="66E8AB5D" w14:textId="77777777" w:rsidR="00244C78" w:rsidRDefault="00244C78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3004" w14:textId="77777777" w:rsidR="00D275FC" w:rsidRDefault="008D11FC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F2D3CC" wp14:editId="4FB3E7B7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CD3092" w14:textId="77777777" w:rsidR="00D275FC" w:rsidRPr="00D275FC" w:rsidRDefault="00D275FC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2D3CC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" filled="f" stroked="f" strokeweight=".5pt">
              <v:path arrowok="t"/>
              <v:textbox style="layout-flow:vertical;mso-layout-flow-alt:bottom-to-top">
                <w:txbxContent>
                  <w:p w14:paraId="43CD3092" w14:textId="77777777" w:rsidR="00D275FC" w:rsidRPr="00D275FC" w:rsidRDefault="00D275FC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31309"/>
    <w:multiLevelType w:val="hybridMultilevel"/>
    <w:tmpl w:val="C748BA46"/>
    <w:lvl w:ilvl="0" w:tplc="C0C027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E1690"/>
    <w:multiLevelType w:val="hybridMultilevel"/>
    <w:tmpl w:val="0DF81F36"/>
    <w:lvl w:ilvl="0" w:tplc="04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84101"/>
    <w:multiLevelType w:val="hybridMultilevel"/>
    <w:tmpl w:val="097E6B3A"/>
    <w:lvl w:ilvl="0" w:tplc="C0C027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E081E"/>
    <w:multiLevelType w:val="hybridMultilevel"/>
    <w:tmpl w:val="3F306D50"/>
    <w:lvl w:ilvl="0" w:tplc="C0C027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F28E2"/>
    <w:multiLevelType w:val="hybridMultilevel"/>
    <w:tmpl w:val="21AAF6D8"/>
    <w:lvl w:ilvl="0" w:tplc="3340B046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7484E"/>
    <w:multiLevelType w:val="hybridMultilevel"/>
    <w:tmpl w:val="4EE2BB8A"/>
    <w:lvl w:ilvl="0" w:tplc="C0C027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92100"/>
    <w:multiLevelType w:val="hybridMultilevel"/>
    <w:tmpl w:val="89365FE6"/>
    <w:lvl w:ilvl="0" w:tplc="C0C027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4647125">
    <w:abstractNumId w:val="21"/>
  </w:num>
  <w:num w:numId="2" w16cid:durableId="1561359798">
    <w:abstractNumId w:val="5"/>
  </w:num>
  <w:num w:numId="3" w16cid:durableId="270206401">
    <w:abstractNumId w:val="2"/>
  </w:num>
  <w:num w:numId="4" w16cid:durableId="694310341">
    <w:abstractNumId w:val="23"/>
  </w:num>
  <w:num w:numId="5" w16cid:durableId="232013535">
    <w:abstractNumId w:val="31"/>
  </w:num>
  <w:num w:numId="6" w16cid:durableId="2082095969">
    <w:abstractNumId w:val="7"/>
  </w:num>
  <w:num w:numId="7" w16cid:durableId="159076916">
    <w:abstractNumId w:val="27"/>
  </w:num>
  <w:num w:numId="8" w16cid:durableId="1724601214">
    <w:abstractNumId w:val="10"/>
  </w:num>
  <w:num w:numId="9" w16cid:durableId="1539005752">
    <w:abstractNumId w:val="20"/>
  </w:num>
  <w:num w:numId="10" w16cid:durableId="1007175171">
    <w:abstractNumId w:val="11"/>
  </w:num>
  <w:num w:numId="11" w16cid:durableId="1433428925">
    <w:abstractNumId w:val="19"/>
  </w:num>
  <w:num w:numId="12" w16cid:durableId="1907766503">
    <w:abstractNumId w:val="22"/>
  </w:num>
  <w:num w:numId="13" w16cid:durableId="1588004486">
    <w:abstractNumId w:val="24"/>
  </w:num>
  <w:num w:numId="14" w16cid:durableId="324676041">
    <w:abstractNumId w:val="15"/>
  </w:num>
  <w:num w:numId="15" w16cid:durableId="2136945025">
    <w:abstractNumId w:val="0"/>
  </w:num>
  <w:num w:numId="16" w16cid:durableId="1467121008">
    <w:abstractNumId w:val="30"/>
  </w:num>
  <w:num w:numId="17" w16cid:durableId="925306367">
    <w:abstractNumId w:val="18"/>
  </w:num>
  <w:num w:numId="18" w16cid:durableId="1931771129">
    <w:abstractNumId w:val="17"/>
  </w:num>
  <w:num w:numId="19" w16cid:durableId="1386291152">
    <w:abstractNumId w:val="8"/>
  </w:num>
  <w:num w:numId="20" w16cid:durableId="1026711727">
    <w:abstractNumId w:val="1"/>
  </w:num>
  <w:num w:numId="21" w16cid:durableId="194075970">
    <w:abstractNumId w:val="13"/>
  </w:num>
  <w:num w:numId="22" w16cid:durableId="332032681">
    <w:abstractNumId w:val="6"/>
  </w:num>
  <w:num w:numId="23" w16cid:durableId="712467048">
    <w:abstractNumId w:val="26"/>
  </w:num>
  <w:num w:numId="24" w16cid:durableId="1642879108">
    <w:abstractNumId w:val="14"/>
  </w:num>
  <w:num w:numId="25" w16cid:durableId="279187561">
    <w:abstractNumId w:val="12"/>
  </w:num>
  <w:num w:numId="26" w16cid:durableId="225459185">
    <w:abstractNumId w:val="29"/>
  </w:num>
  <w:num w:numId="27" w16cid:durableId="924069259">
    <w:abstractNumId w:val="25"/>
  </w:num>
  <w:num w:numId="28" w16cid:durableId="588192785">
    <w:abstractNumId w:val="4"/>
  </w:num>
  <w:num w:numId="29" w16cid:durableId="1114519408">
    <w:abstractNumId w:val="16"/>
  </w:num>
  <w:num w:numId="30" w16cid:durableId="411200928">
    <w:abstractNumId w:val="28"/>
  </w:num>
  <w:num w:numId="31" w16cid:durableId="818234280">
    <w:abstractNumId w:val="9"/>
  </w:num>
  <w:num w:numId="32" w16cid:durableId="654529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8"/>
    <w:rsid w:val="00010371"/>
    <w:rsid w:val="000264BB"/>
    <w:rsid w:val="00033FC1"/>
    <w:rsid w:val="00042999"/>
    <w:rsid w:val="00045AC1"/>
    <w:rsid w:val="000501A0"/>
    <w:rsid w:val="00052D13"/>
    <w:rsid w:val="00065E20"/>
    <w:rsid w:val="00070C61"/>
    <w:rsid w:val="000852A1"/>
    <w:rsid w:val="000870D2"/>
    <w:rsid w:val="00092F29"/>
    <w:rsid w:val="0009635F"/>
    <w:rsid w:val="000972E6"/>
    <w:rsid w:val="000A0D71"/>
    <w:rsid w:val="000C2C4B"/>
    <w:rsid w:val="000C4C48"/>
    <w:rsid w:val="000E01AB"/>
    <w:rsid w:val="000E11DB"/>
    <w:rsid w:val="000E49F0"/>
    <w:rsid w:val="000E6126"/>
    <w:rsid w:val="000F372B"/>
    <w:rsid w:val="00100406"/>
    <w:rsid w:val="00107A8A"/>
    <w:rsid w:val="00111788"/>
    <w:rsid w:val="00132B9A"/>
    <w:rsid w:val="00132C89"/>
    <w:rsid w:val="001368AE"/>
    <w:rsid w:val="00144CCD"/>
    <w:rsid w:val="0014739A"/>
    <w:rsid w:val="0015490C"/>
    <w:rsid w:val="001573E2"/>
    <w:rsid w:val="0016278D"/>
    <w:rsid w:val="001937AD"/>
    <w:rsid w:val="001A2CB2"/>
    <w:rsid w:val="001B6AEC"/>
    <w:rsid w:val="001E6F4C"/>
    <w:rsid w:val="001F16AA"/>
    <w:rsid w:val="00203355"/>
    <w:rsid w:val="00211005"/>
    <w:rsid w:val="00217D41"/>
    <w:rsid w:val="00222CA6"/>
    <w:rsid w:val="00232642"/>
    <w:rsid w:val="00237697"/>
    <w:rsid w:val="00244C78"/>
    <w:rsid w:val="00250EDB"/>
    <w:rsid w:val="00256E10"/>
    <w:rsid w:val="00260413"/>
    <w:rsid w:val="00260EBC"/>
    <w:rsid w:val="00264710"/>
    <w:rsid w:val="00267567"/>
    <w:rsid w:val="00270B0A"/>
    <w:rsid w:val="00281FBE"/>
    <w:rsid w:val="002902D2"/>
    <w:rsid w:val="00290D2E"/>
    <w:rsid w:val="00292715"/>
    <w:rsid w:val="002945FB"/>
    <w:rsid w:val="002A32FB"/>
    <w:rsid w:val="002A591C"/>
    <w:rsid w:val="002B154F"/>
    <w:rsid w:val="002C10E1"/>
    <w:rsid w:val="002C15EB"/>
    <w:rsid w:val="002C1660"/>
    <w:rsid w:val="002C35A2"/>
    <w:rsid w:val="002C5345"/>
    <w:rsid w:val="002C76D7"/>
    <w:rsid w:val="002D56B7"/>
    <w:rsid w:val="002E0849"/>
    <w:rsid w:val="002E0BAD"/>
    <w:rsid w:val="002F4A14"/>
    <w:rsid w:val="002F7FDE"/>
    <w:rsid w:val="003043BF"/>
    <w:rsid w:val="00320073"/>
    <w:rsid w:val="003262DF"/>
    <w:rsid w:val="00327912"/>
    <w:rsid w:val="00330515"/>
    <w:rsid w:val="00330771"/>
    <w:rsid w:val="0036288F"/>
    <w:rsid w:val="00365B10"/>
    <w:rsid w:val="003662F1"/>
    <w:rsid w:val="00367BA7"/>
    <w:rsid w:val="003761C0"/>
    <w:rsid w:val="003812B2"/>
    <w:rsid w:val="00383CDB"/>
    <w:rsid w:val="00384F08"/>
    <w:rsid w:val="003879F9"/>
    <w:rsid w:val="003A035E"/>
    <w:rsid w:val="003B0285"/>
    <w:rsid w:val="003C11FA"/>
    <w:rsid w:val="003C7A1B"/>
    <w:rsid w:val="003E13CF"/>
    <w:rsid w:val="003F5344"/>
    <w:rsid w:val="003F7EDC"/>
    <w:rsid w:val="00404548"/>
    <w:rsid w:val="0041162E"/>
    <w:rsid w:val="0042786D"/>
    <w:rsid w:val="00433C62"/>
    <w:rsid w:val="00446BEC"/>
    <w:rsid w:val="00472EF5"/>
    <w:rsid w:val="00475635"/>
    <w:rsid w:val="0048687C"/>
    <w:rsid w:val="004A24EB"/>
    <w:rsid w:val="004A31B4"/>
    <w:rsid w:val="004C1922"/>
    <w:rsid w:val="004C462F"/>
    <w:rsid w:val="004D32E9"/>
    <w:rsid w:val="004D49E9"/>
    <w:rsid w:val="0050232B"/>
    <w:rsid w:val="005071DA"/>
    <w:rsid w:val="00523D82"/>
    <w:rsid w:val="00533CF1"/>
    <w:rsid w:val="005359AB"/>
    <w:rsid w:val="00541A00"/>
    <w:rsid w:val="005444B2"/>
    <w:rsid w:val="00546B87"/>
    <w:rsid w:val="00552F8B"/>
    <w:rsid w:val="00560EA8"/>
    <w:rsid w:val="00561FE7"/>
    <w:rsid w:val="00573107"/>
    <w:rsid w:val="00575348"/>
    <w:rsid w:val="0057634F"/>
    <w:rsid w:val="005869C5"/>
    <w:rsid w:val="005A3C81"/>
    <w:rsid w:val="005A5680"/>
    <w:rsid w:val="005A6639"/>
    <w:rsid w:val="005A6914"/>
    <w:rsid w:val="005B3FFE"/>
    <w:rsid w:val="005C1519"/>
    <w:rsid w:val="005C1C4E"/>
    <w:rsid w:val="005C4A16"/>
    <w:rsid w:val="005C4B12"/>
    <w:rsid w:val="005D68C6"/>
    <w:rsid w:val="005D7EE3"/>
    <w:rsid w:val="005E50DE"/>
    <w:rsid w:val="005F7097"/>
    <w:rsid w:val="0060364A"/>
    <w:rsid w:val="006126CA"/>
    <w:rsid w:val="00617843"/>
    <w:rsid w:val="00620F34"/>
    <w:rsid w:val="00624C1B"/>
    <w:rsid w:val="00625471"/>
    <w:rsid w:val="00627853"/>
    <w:rsid w:val="00634D0C"/>
    <w:rsid w:val="00652BCE"/>
    <w:rsid w:val="00652E29"/>
    <w:rsid w:val="00653617"/>
    <w:rsid w:val="006649A9"/>
    <w:rsid w:val="0067136B"/>
    <w:rsid w:val="00674770"/>
    <w:rsid w:val="00691208"/>
    <w:rsid w:val="00693014"/>
    <w:rsid w:val="006A23C4"/>
    <w:rsid w:val="006A702E"/>
    <w:rsid w:val="006B0118"/>
    <w:rsid w:val="006B1120"/>
    <w:rsid w:val="006B7A90"/>
    <w:rsid w:val="006C5F38"/>
    <w:rsid w:val="006C6558"/>
    <w:rsid w:val="006D6A79"/>
    <w:rsid w:val="006D7D5A"/>
    <w:rsid w:val="006E4305"/>
    <w:rsid w:val="006F5763"/>
    <w:rsid w:val="00704BAB"/>
    <w:rsid w:val="00705829"/>
    <w:rsid w:val="00707E15"/>
    <w:rsid w:val="007104D1"/>
    <w:rsid w:val="007135A6"/>
    <w:rsid w:val="00732F32"/>
    <w:rsid w:val="00733A73"/>
    <w:rsid w:val="00736B6C"/>
    <w:rsid w:val="00746FF2"/>
    <w:rsid w:val="00761133"/>
    <w:rsid w:val="007618C2"/>
    <w:rsid w:val="00764E84"/>
    <w:rsid w:val="007762F8"/>
    <w:rsid w:val="00783520"/>
    <w:rsid w:val="007910E5"/>
    <w:rsid w:val="007923B3"/>
    <w:rsid w:val="007A02D3"/>
    <w:rsid w:val="007A18B1"/>
    <w:rsid w:val="007C055A"/>
    <w:rsid w:val="007C1693"/>
    <w:rsid w:val="007D0E84"/>
    <w:rsid w:val="007D681B"/>
    <w:rsid w:val="007E1D85"/>
    <w:rsid w:val="007E3C48"/>
    <w:rsid w:val="007E702A"/>
    <w:rsid w:val="00804A60"/>
    <w:rsid w:val="0081154A"/>
    <w:rsid w:val="00820B36"/>
    <w:rsid w:val="00827BB2"/>
    <w:rsid w:val="008329DA"/>
    <w:rsid w:val="008330E7"/>
    <w:rsid w:val="008353A4"/>
    <w:rsid w:val="00844CE8"/>
    <w:rsid w:val="00847154"/>
    <w:rsid w:val="00864A6F"/>
    <w:rsid w:val="0086657B"/>
    <w:rsid w:val="00871F73"/>
    <w:rsid w:val="008832E5"/>
    <w:rsid w:val="00897669"/>
    <w:rsid w:val="008B07DB"/>
    <w:rsid w:val="008C0181"/>
    <w:rsid w:val="008C0281"/>
    <w:rsid w:val="008C5667"/>
    <w:rsid w:val="008D11FC"/>
    <w:rsid w:val="008D4451"/>
    <w:rsid w:val="008D62B7"/>
    <w:rsid w:val="008E04C0"/>
    <w:rsid w:val="008E6895"/>
    <w:rsid w:val="00900B3C"/>
    <w:rsid w:val="00904FB5"/>
    <w:rsid w:val="0091136C"/>
    <w:rsid w:val="009157ED"/>
    <w:rsid w:val="00930D7D"/>
    <w:rsid w:val="0095047E"/>
    <w:rsid w:val="0095249D"/>
    <w:rsid w:val="00956101"/>
    <w:rsid w:val="00962CD6"/>
    <w:rsid w:val="00993A60"/>
    <w:rsid w:val="00997917"/>
    <w:rsid w:val="009A4843"/>
    <w:rsid w:val="009B014E"/>
    <w:rsid w:val="009B42B3"/>
    <w:rsid w:val="009C18D6"/>
    <w:rsid w:val="009D71D5"/>
    <w:rsid w:val="009E2887"/>
    <w:rsid w:val="009E5CB9"/>
    <w:rsid w:val="009E7ACF"/>
    <w:rsid w:val="009F31F2"/>
    <w:rsid w:val="009F45A5"/>
    <w:rsid w:val="00A01C2E"/>
    <w:rsid w:val="00A02BB2"/>
    <w:rsid w:val="00A04052"/>
    <w:rsid w:val="00A12563"/>
    <w:rsid w:val="00A153BD"/>
    <w:rsid w:val="00A8185B"/>
    <w:rsid w:val="00AA5E2F"/>
    <w:rsid w:val="00AA7317"/>
    <w:rsid w:val="00AB4B76"/>
    <w:rsid w:val="00AC20F4"/>
    <w:rsid w:val="00AC2C0B"/>
    <w:rsid w:val="00AC4905"/>
    <w:rsid w:val="00AD1264"/>
    <w:rsid w:val="00AD13B0"/>
    <w:rsid w:val="00AE7922"/>
    <w:rsid w:val="00B01011"/>
    <w:rsid w:val="00B07597"/>
    <w:rsid w:val="00B12ADF"/>
    <w:rsid w:val="00B135E9"/>
    <w:rsid w:val="00B17A03"/>
    <w:rsid w:val="00B46F30"/>
    <w:rsid w:val="00B608C1"/>
    <w:rsid w:val="00B60D3D"/>
    <w:rsid w:val="00B61D95"/>
    <w:rsid w:val="00B9187F"/>
    <w:rsid w:val="00BA0536"/>
    <w:rsid w:val="00BA3EC3"/>
    <w:rsid w:val="00BB3050"/>
    <w:rsid w:val="00BB7831"/>
    <w:rsid w:val="00BC31BC"/>
    <w:rsid w:val="00BC6167"/>
    <w:rsid w:val="00BE4435"/>
    <w:rsid w:val="00BE6B71"/>
    <w:rsid w:val="00BE776E"/>
    <w:rsid w:val="00C00ED6"/>
    <w:rsid w:val="00C07BB3"/>
    <w:rsid w:val="00C2000E"/>
    <w:rsid w:val="00C379C9"/>
    <w:rsid w:val="00C422B8"/>
    <w:rsid w:val="00C566D6"/>
    <w:rsid w:val="00C839ED"/>
    <w:rsid w:val="00C84299"/>
    <w:rsid w:val="00C92F14"/>
    <w:rsid w:val="00C9308C"/>
    <w:rsid w:val="00C97365"/>
    <w:rsid w:val="00CA09B6"/>
    <w:rsid w:val="00CC08BA"/>
    <w:rsid w:val="00CC330A"/>
    <w:rsid w:val="00CC5727"/>
    <w:rsid w:val="00CC7DBD"/>
    <w:rsid w:val="00CD1248"/>
    <w:rsid w:val="00CD6734"/>
    <w:rsid w:val="00CF1255"/>
    <w:rsid w:val="00CF3849"/>
    <w:rsid w:val="00D0233C"/>
    <w:rsid w:val="00D04BDA"/>
    <w:rsid w:val="00D066FC"/>
    <w:rsid w:val="00D11462"/>
    <w:rsid w:val="00D14D61"/>
    <w:rsid w:val="00D170E7"/>
    <w:rsid w:val="00D17B81"/>
    <w:rsid w:val="00D22A47"/>
    <w:rsid w:val="00D275FC"/>
    <w:rsid w:val="00D3576E"/>
    <w:rsid w:val="00D37F6C"/>
    <w:rsid w:val="00D43297"/>
    <w:rsid w:val="00D46B0B"/>
    <w:rsid w:val="00D55ED8"/>
    <w:rsid w:val="00D659A4"/>
    <w:rsid w:val="00D70DB6"/>
    <w:rsid w:val="00D76048"/>
    <w:rsid w:val="00D84A44"/>
    <w:rsid w:val="00D93C80"/>
    <w:rsid w:val="00D96A8F"/>
    <w:rsid w:val="00DB406A"/>
    <w:rsid w:val="00DD378F"/>
    <w:rsid w:val="00DE607E"/>
    <w:rsid w:val="00DF11A7"/>
    <w:rsid w:val="00DF15CC"/>
    <w:rsid w:val="00E07DDF"/>
    <w:rsid w:val="00E271CB"/>
    <w:rsid w:val="00E34FE3"/>
    <w:rsid w:val="00E55D6C"/>
    <w:rsid w:val="00E57396"/>
    <w:rsid w:val="00E81A1B"/>
    <w:rsid w:val="00E81A86"/>
    <w:rsid w:val="00E8607B"/>
    <w:rsid w:val="00E91073"/>
    <w:rsid w:val="00E93583"/>
    <w:rsid w:val="00E97CD4"/>
    <w:rsid w:val="00EA2F86"/>
    <w:rsid w:val="00EA6D39"/>
    <w:rsid w:val="00EB1D97"/>
    <w:rsid w:val="00EC4F28"/>
    <w:rsid w:val="00EF4C53"/>
    <w:rsid w:val="00F006F1"/>
    <w:rsid w:val="00F07B7B"/>
    <w:rsid w:val="00F15891"/>
    <w:rsid w:val="00F168C4"/>
    <w:rsid w:val="00F174FA"/>
    <w:rsid w:val="00F23B95"/>
    <w:rsid w:val="00F40388"/>
    <w:rsid w:val="00F63389"/>
    <w:rsid w:val="00F665C3"/>
    <w:rsid w:val="00F91977"/>
    <w:rsid w:val="00F97B57"/>
    <w:rsid w:val="00FA37CC"/>
    <w:rsid w:val="00FA4F7C"/>
    <w:rsid w:val="00FB0456"/>
    <w:rsid w:val="00FB21F7"/>
    <w:rsid w:val="00FB47F4"/>
    <w:rsid w:val="00FB62C6"/>
    <w:rsid w:val="00FD2B12"/>
    <w:rsid w:val="00FD2B9F"/>
    <w:rsid w:val="00FE566D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926F4"/>
  <w15:docId w15:val="{D5FC7E6A-A4ED-47F7-BAAD-E58FFA09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1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2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Заголовок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uiPriority w:val="9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uiPriority w:val="99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rsid w:val="003C11FA"/>
    <w:rPr>
      <w:rFonts w:ascii="Times New Roman" w:eastAsia="Times New Roman" w:hAnsi="Times New Roman"/>
      <w:i/>
      <w:snapToGrid w:val="0"/>
    </w:rPr>
  </w:style>
  <w:style w:type="paragraph" w:styleId="23">
    <w:name w:val="Body Text 2"/>
    <w:basedOn w:val="a"/>
    <w:link w:val="24"/>
    <w:uiPriority w:val="99"/>
    <w:semiHidden/>
    <w:unhideWhenUsed/>
    <w:rsid w:val="003C11F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3C11FA"/>
    <w:rPr>
      <w:sz w:val="22"/>
      <w:szCs w:val="22"/>
      <w:lang w:eastAsia="en-US"/>
    </w:rPr>
  </w:style>
  <w:style w:type="character" w:customStyle="1" w:styleId="14">
    <w:name w:val="Неразрешенное упоминание1"/>
    <w:uiPriority w:val="99"/>
    <w:semiHidden/>
    <w:unhideWhenUsed/>
    <w:rsid w:val="003C11FA"/>
    <w:rPr>
      <w:color w:val="605E5C"/>
      <w:shd w:val="clear" w:color="auto" w:fill="E1DFDD"/>
    </w:rPr>
  </w:style>
  <w:style w:type="paragraph" w:customStyle="1" w:styleId="Style5">
    <w:name w:val="Style5"/>
    <w:basedOn w:val="a"/>
    <w:uiPriority w:val="99"/>
    <w:rsid w:val="00FE637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B0759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da.k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hv@kusum.k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kus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usum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766FF-6852-4EBB-9DAD-FCF343F3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2935</Words>
  <Characters>16735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19631</CharactersWithSpaces>
  <SharedDoc>false</SharedDoc>
  <HLinks>
    <vt:vector size="24" baseType="variant">
      <vt:variant>
        <vt:i4>7995468</vt:i4>
      </vt:variant>
      <vt:variant>
        <vt:i4>9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6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Марал Туманчинова</cp:lastModifiedBy>
  <cp:revision>2</cp:revision>
  <cp:lastPrinted>2019-11-07T05:04:00Z</cp:lastPrinted>
  <dcterms:created xsi:type="dcterms:W3CDTF">2022-05-30T10:04:00Z</dcterms:created>
  <dcterms:modified xsi:type="dcterms:W3CDTF">2022-05-30T10:04:00Z</dcterms:modified>
</cp:coreProperties>
</file>