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ED5B12" w14:paraId="7152D563" w14:textId="77777777" w:rsidTr="007E1D85">
        <w:tc>
          <w:tcPr>
            <w:tcW w:w="5211" w:type="dxa"/>
            <w:hideMark/>
          </w:tcPr>
          <w:p w14:paraId="675D1689" w14:textId="77777777" w:rsidR="007E1D85" w:rsidRPr="008C5667" w:rsidRDefault="007E1D85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793670C4" w14:textId="77777777" w:rsidR="003C7A1B" w:rsidRPr="00ED5B12" w:rsidRDefault="003C7A1B" w:rsidP="003C7A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D5B1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3890F7BB" w14:textId="77777777" w:rsidR="003C7A1B" w:rsidRPr="00ED5B12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2C7C8366" w14:textId="77777777" w:rsidR="003C7A1B" w:rsidRPr="00ED5B12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</w:t>
            </w:r>
            <w:r w:rsidR="00A204EC" w:rsidRPr="00ED5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r w:rsidRPr="00ED5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контроля </w:t>
            </w:r>
          </w:p>
          <w:p w14:paraId="3FC997F4" w14:textId="77777777" w:rsidR="003C7A1B" w:rsidRPr="00ED5B12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ED5B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ED5B1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3D73273" w14:textId="77777777" w:rsidR="003C7A1B" w:rsidRPr="00ED5B12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5B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Казахстан»</w:t>
            </w:r>
          </w:p>
          <w:p w14:paraId="61B73234" w14:textId="77777777" w:rsidR="003C7A1B" w:rsidRPr="00ED5B12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</w:t>
            </w:r>
            <w:proofErr w:type="gramStart"/>
            <w:r w:rsidRPr="00ED5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ED5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___________20__г.</w:t>
            </w:r>
          </w:p>
          <w:p w14:paraId="4C0DD938" w14:textId="77777777" w:rsidR="00523D82" w:rsidRPr="00ED5B12" w:rsidRDefault="003C7A1B" w:rsidP="003C7A1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ED5B1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14:paraId="4A531B80" w14:textId="77777777" w:rsidR="00523D82" w:rsidRPr="00ED5B12" w:rsidRDefault="00D46B0B" w:rsidP="009524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D5B1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ED5B12" w14:paraId="0BA43E23" w14:textId="77777777" w:rsidTr="007E1D85">
        <w:tc>
          <w:tcPr>
            <w:tcW w:w="5211" w:type="dxa"/>
          </w:tcPr>
          <w:p w14:paraId="11D139A5" w14:textId="77777777" w:rsidR="00523D82" w:rsidRPr="00ED5B12" w:rsidRDefault="00523D82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29D1A07" w14:textId="77777777" w:rsidR="00523D82" w:rsidRPr="00ED5B12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FFC4306" w14:textId="77777777" w:rsidR="00523D82" w:rsidRPr="00ED5B12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36F0690E" w14:textId="77777777" w:rsidR="003662F1" w:rsidRPr="00ED5B12" w:rsidRDefault="003662F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FB1B99" w14:textId="77777777" w:rsidR="00D76048" w:rsidRPr="00ED5B12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1F5E8A6F" w14:textId="77777777" w:rsidR="00D76048" w:rsidRPr="00ED5B12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08F1939A" w14:textId="77777777" w:rsidR="002C76D7" w:rsidRPr="00ED5B12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B8352A" w14:textId="77777777" w:rsidR="002C76D7" w:rsidRPr="00ED5B12" w:rsidRDefault="00D7604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3DC6B44" w14:textId="77777777" w:rsidR="007015B9" w:rsidRPr="00ED5B12" w:rsidRDefault="00617C74" w:rsidP="00103311">
      <w:pPr>
        <w:shd w:val="clear" w:color="auto" w:fill="FFFFFF"/>
        <w:spacing w:line="278" w:lineRule="exact"/>
        <w:ind w:left="10"/>
        <w:rPr>
          <w:b/>
          <w:lang w:val="uk-UA"/>
        </w:rPr>
      </w:pPr>
      <w:r w:rsidRPr="00ED5B12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АЛЬБЕЛА</w:t>
      </w:r>
      <w:r w:rsidR="007015B9" w:rsidRPr="00ED5B12">
        <w:rPr>
          <w:bCs/>
          <w:vertAlign w:val="superscript"/>
          <w:lang w:val="uk-UA"/>
        </w:rPr>
        <w:sym w:font="Symbol" w:char="F0D2"/>
      </w:r>
      <w:r w:rsidR="007015B9" w:rsidRPr="00ED5B1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4A0BF5D5" w14:textId="77777777" w:rsidR="002C76D7" w:rsidRPr="00ED5B12" w:rsidRDefault="00AE792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47E2B5F5" w14:textId="2008024C" w:rsidR="00475635" w:rsidRPr="00ED5B12" w:rsidRDefault="0062667C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Албендазол</w:t>
      </w:r>
      <w:proofErr w:type="spellEnd"/>
    </w:p>
    <w:p w14:paraId="5F6B6014" w14:textId="77777777" w:rsidR="007015B9" w:rsidRPr="00ED5B12" w:rsidRDefault="007015B9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51C492" w14:textId="77777777" w:rsidR="00D76048" w:rsidRPr="00ED5B12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1CEEDEB2" w14:textId="77777777" w:rsidR="00995D9D" w:rsidRPr="00ED5B12" w:rsidRDefault="00617C74" w:rsidP="00995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 w:rsidRPr="00ED5B12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Таблетки 400 мг</w:t>
      </w:r>
    </w:p>
    <w:p w14:paraId="12E21B59" w14:textId="77777777" w:rsidR="00475635" w:rsidRPr="00ED5B12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3FE028" w14:textId="77777777" w:rsidR="002C1660" w:rsidRPr="00ED5B12" w:rsidRDefault="00AE7922" w:rsidP="009524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ED5B1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ED5B1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ED5B1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38870233" w14:textId="177EE251" w:rsidR="00A204EC" w:rsidRPr="00ED5B12" w:rsidRDefault="00A204EC" w:rsidP="00A204E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bookmarkStart w:id="1" w:name="_Hlk54606662"/>
      <w:r w:rsidRPr="00ED5B1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Противопаразитарные препараты, инсектициды и репелленты. Антигельминтные препараты. Препараты для лечения </w:t>
      </w:r>
      <w:proofErr w:type="spellStart"/>
      <w:r w:rsidRPr="00ED5B12">
        <w:rPr>
          <w:rFonts w:ascii="Times New Roman" w:hAnsi="Times New Roman"/>
          <w:bCs/>
          <w:iCs/>
          <w:color w:val="000000"/>
          <w:sz w:val="28"/>
          <w:szCs w:val="28"/>
        </w:rPr>
        <w:t>нематодоза</w:t>
      </w:r>
      <w:proofErr w:type="spellEnd"/>
      <w:r w:rsidRPr="00ED5B12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ED5B1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Cs/>
          <w:color w:val="000000"/>
          <w:sz w:val="28"/>
          <w:szCs w:val="28"/>
        </w:rPr>
        <w:t>Бензимидазола</w:t>
      </w:r>
      <w:proofErr w:type="spellEnd"/>
      <w:r w:rsidRPr="00ED5B1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производные. </w:t>
      </w:r>
      <w:proofErr w:type="spellStart"/>
      <w:r w:rsidR="0062667C">
        <w:rPr>
          <w:rFonts w:ascii="Times New Roman" w:hAnsi="Times New Roman"/>
          <w:bCs/>
          <w:iCs/>
          <w:color w:val="000000"/>
          <w:sz w:val="28"/>
          <w:szCs w:val="28"/>
        </w:rPr>
        <w:t>Албендазол</w:t>
      </w:r>
      <w:proofErr w:type="spellEnd"/>
      <w:r w:rsidR="0035554F" w:rsidRPr="00ED5B1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.</w:t>
      </w:r>
    </w:p>
    <w:p w14:paraId="2E6C23B0" w14:textId="77777777" w:rsidR="00617C74" w:rsidRPr="00ED5B12" w:rsidRDefault="00617C74" w:rsidP="00617C74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D5B12">
        <w:rPr>
          <w:rFonts w:ascii="Times New Roman" w:hAnsi="Times New Roman"/>
          <w:bCs/>
          <w:iCs/>
          <w:color w:val="000000"/>
          <w:sz w:val="28"/>
          <w:szCs w:val="28"/>
        </w:rPr>
        <w:t>Код АТХ P02CA03</w:t>
      </w:r>
    </w:p>
    <w:bookmarkEnd w:id="1"/>
    <w:p w14:paraId="05A1E385" w14:textId="77777777" w:rsidR="002C76D7" w:rsidRPr="00ED5B12" w:rsidRDefault="002C76D7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EA20ADB" w14:textId="77777777" w:rsidR="002C76D7" w:rsidRPr="00ED5B12" w:rsidRDefault="005444B2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D5B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ED5B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874D7A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Кишечные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формы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гельминтозов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и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кожный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синдром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Larva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Migrans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краткосрочное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лечение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малыми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дозами):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энтеробиоз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анкилостомоз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и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некатороз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гименолепидоз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тениоз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стронгилоидоз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, аскаридоз,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трихоцефалез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клонорхоз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описторхоз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кожный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синдром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Larva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Migrans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лямблиоз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proofErr w:type="spellStart"/>
      <w:r w:rsidRPr="00ED5B12">
        <w:rPr>
          <w:rFonts w:ascii="Times New Roman" w:hAnsi="Times New Roman"/>
          <w:bCs/>
          <w:sz w:val="28"/>
          <w:szCs w:val="28"/>
          <w:lang w:val="uk-UA"/>
        </w:rPr>
        <w:t>детей</w:t>
      </w:r>
      <w:proofErr w:type="spellEnd"/>
      <w:r w:rsidRPr="00ED5B1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6B3F398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 xml:space="preserve">Системные </w:t>
      </w:r>
      <w:proofErr w:type="spellStart"/>
      <w:r w:rsidRPr="00ED5B12">
        <w:rPr>
          <w:rFonts w:ascii="Times New Roman" w:hAnsi="Times New Roman"/>
          <w:bCs/>
          <w:sz w:val="28"/>
          <w:szCs w:val="28"/>
        </w:rPr>
        <w:t>гельминтные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инфекции (длительное лечение высокими дозами): </w:t>
      </w:r>
    </w:p>
    <w:p w14:paraId="709509D9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D5B12">
        <w:rPr>
          <w:rFonts w:ascii="Times New Roman" w:hAnsi="Times New Roman"/>
          <w:bCs/>
          <w:sz w:val="28"/>
          <w:szCs w:val="28"/>
        </w:rPr>
        <w:t>цистный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эхинококкоз (вызванный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Echinococcus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granulosus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>):</w:t>
      </w:r>
    </w:p>
    <w:p w14:paraId="20A7BEF2" w14:textId="77777777" w:rsidR="00617C74" w:rsidRPr="00ED5B12" w:rsidRDefault="00617C74" w:rsidP="00617C7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>при невозможности хирургического вмешательства;</w:t>
      </w:r>
    </w:p>
    <w:p w14:paraId="5E552028" w14:textId="77777777" w:rsidR="00617C74" w:rsidRPr="00ED5B12" w:rsidRDefault="00617C74" w:rsidP="00617C7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>перед хирургическим вмешательством;</w:t>
      </w:r>
    </w:p>
    <w:p w14:paraId="02BF7AFF" w14:textId="77777777" w:rsidR="00617C74" w:rsidRPr="00ED5B12" w:rsidRDefault="00617C74" w:rsidP="00617C7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>после операции, если предоперационное лечение было коротким, если наблюдается распространение гельминтов или во время операции были найдены живые формы;</w:t>
      </w:r>
    </w:p>
    <w:p w14:paraId="06DE41A9" w14:textId="77777777" w:rsidR="00617C74" w:rsidRPr="00ED5B12" w:rsidRDefault="00617C74" w:rsidP="00617C7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 xml:space="preserve">после проведения </w:t>
      </w:r>
      <w:proofErr w:type="spellStart"/>
      <w:r w:rsidRPr="00ED5B12">
        <w:rPr>
          <w:rFonts w:ascii="Times New Roman" w:hAnsi="Times New Roman"/>
          <w:bCs/>
          <w:sz w:val="28"/>
          <w:szCs w:val="28"/>
        </w:rPr>
        <w:t>чрескожного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дренажа цист с диагностической или терапевтической целью;</w:t>
      </w:r>
    </w:p>
    <w:p w14:paraId="1789ACA4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 xml:space="preserve">альвеолярный эхинококкоз (вызванный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Echinococcus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multiocularis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</w:rPr>
        <w:t>)</w:t>
      </w:r>
      <w:r w:rsidRPr="00ED5B12">
        <w:rPr>
          <w:rFonts w:ascii="Times New Roman" w:hAnsi="Times New Roman"/>
          <w:bCs/>
          <w:sz w:val="28"/>
          <w:szCs w:val="28"/>
        </w:rPr>
        <w:t>:</w:t>
      </w:r>
    </w:p>
    <w:p w14:paraId="17B0DB8D" w14:textId="77777777" w:rsidR="00617C74" w:rsidRPr="00ED5B12" w:rsidRDefault="00617C74" w:rsidP="00617C7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lastRenderedPageBreak/>
        <w:t>при неоперабельном заболевании, в частности в случаях местных или отдаленных метастазов;</w:t>
      </w:r>
    </w:p>
    <w:p w14:paraId="76E35B7E" w14:textId="77777777" w:rsidR="00617C74" w:rsidRPr="00ED5B12" w:rsidRDefault="00617C74" w:rsidP="00617C7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>после паллиативного хирургического вмешательства;</w:t>
      </w:r>
    </w:p>
    <w:p w14:paraId="0B39D9DD" w14:textId="77777777" w:rsidR="00617C74" w:rsidRPr="00ED5B12" w:rsidRDefault="00617C74" w:rsidP="00617C7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>после радикального хирургического вмешательства или пересадки печени;</w:t>
      </w:r>
    </w:p>
    <w:p w14:paraId="4567B080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D5B12">
        <w:rPr>
          <w:rFonts w:ascii="Times New Roman" w:hAnsi="Times New Roman"/>
          <w:bCs/>
          <w:sz w:val="28"/>
          <w:szCs w:val="28"/>
        </w:rPr>
        <w:t>нейроцистицеркоз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(вызванный личинками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Taenia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</w:rPr>
        <w:t>solium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>):</w:t>
      </w:r>
    </w:p>
    <w:p w14:paraId="35EB07B3" w14:textId="77777777" w:rsidR="00617C74" w:rsidRPr="00ED5B12" w:rsidRDefault="00617C74" w:rsidP="00617C7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>при наличии единичных или множественных цист или гранулематозного поражения мозга;</w:t>
      </w:r>
    </w:p>
    <w:p w14:paraId="149338C5" w14:textId="77777777" w:rsidR="00617C74" w:rsidRPr="00ED5B12" w:rsidRDefault="00617C74" w:rsidP="00617C7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 xml:space="preserve">при </w:t>
      </w:r>
      <w:proofErr w:type="spellStart"/>
      <w:r w:rsidRPr="00ED5B12">
        <w:rPr>
          <w:rFonts w:ascii="Times New Roman" w:hAnsi="Times New Roman"/>
          <w:bCs/>
          <w:sz w:val="28"/>
          <w:szCs w:val="28"/>
        </w:rPr>
        <w:t>арахноидальных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или </w:t>
      </w:r>
      <w:proofErr w:type="spellStart"/>
      <w:r w:rsidRPr="00ED5B12">
        <w:rPr>
          <w:rFonts w:ascii="Times New Roman" w:hAnsi="Times New Roman"/>
          <w:bCs/>
          <w:sz w:val="28"/>
          <w:szCs w:val="28"/>
        </w:rPr>
        <w:t>внутрижелудочковых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цистах;</w:t>
      </w:r>
    </w:p>
    <w:p w14:paraId="6EF58FC4" w14:textId="77777777" w:rsidR="00617C74" w:rsidRPr="00ED5B12" w:rsidRDefault="00617C74" w:rsidP="00617C7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hAnsi="Times New Roman"/>
          <w:bCs/>
          <w:sz w:val="28"/>
          <w:szCs w:val="28"/>
        </w:rPr>
        <w:t xml:space="preserve">при </w:t>
      </w:r>
      <w:proofErr w:type="spellStart"/>
      <w:r w:rsidRPr="00ED5B12">
        <w:rPr>
          <w:rFonts w:ascii="Times New Roman" w:hAnsi="Times New Roman"/>
          <w:bCs/>
          <w:sz w:val="28"/>
          <w:szCs w:val="28"/>
        </w:rPr>
        <w:t>рацемозных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цистах;</w:t>
      </w:r>
    </w:p>
    <w:p w14:paraId="5D9946DD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D5B12">
        <w:rPr>
          <w:rFonts w:ascii="Times New Roman" w:hAnsi="Times New Roman"/>
          <w:bCs/>
          <w:sz w:val="28"/>
          <w:szCs w:val="28"/>
        </w:rPr>
        <w:t>капилляриоз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(вызванный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Capillaria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philippinensis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Pr="00ED5B12">
        <w:rPr>
          <w:rFonts w:ascii="Times New Roman" w:hAnsi="Times New Roman"/>
          <w:bCs/>
          <w:sz w:val="28"/>
          <w:szCs w:val="28"/>
        </w:rPr>
        <w:t>гнатостомоз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(вызванный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Gnathostoma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spinigerum</w:t>
      </w:r>
      <w:proofErr w:type="spellEnd"/>
      <w:r w:rsidRPr="00ED5B12">
        <w:rPr>
          <w:rFonts w:ascii="Times New Roman" w:hAnsi="Times New Roman"/>
          <w:bCs/>
          <w:sz w:val="28"/>
          <w:szCs w:val="28"/>
        </w:rPr>
        <w:t xml:space="preserve"> и родственными видами), трихинеллез (вызванный </w:t>
      </w:r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Trichinella</w:t>
      </w:r>
      <w:r w:rsidRPr="00ED5B1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spiralis</w:t>
      </w:r>
      <w:r w:rsidRPr="00ED5B1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D5B12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T</w:t>
      </w:r>
      <w:r w:rsidRPr="00ED5B12">
        <w:rPr>
          <w:rFonts w:ascii="Times New Roman" w:hAnsi="Times New Roman"/>
          <w:bCs/>
          <w:i/>
          <w:sz w:val="28"/>
          <w:szCs w:val="28"/>
        </w:rPr>
        <w:t>.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pseudospiralis</w:t>
      </w:r>
      <w:proofErr w:type="spellEnd"/>
      <w:proofErr w:type="gramEnd"/>
      <w:r w:rsidRPr="00ED5B12">
        <w:rPr>
          <w:rFonts w:ascii="Times New Roman" w:hAnsi="Times New Roman"/>
          <w:bCs/>
          <w:sz w:val="28"/>
          <w:szCs w:val="28"/>
        </w:rPr>
        <w:t xml:space="preserve">), токсокароз (вызванный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Toxocara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sz w:val="28"/>
          <w:szCs w:val="28"/>
          <w:lang w:val="en-US"/>
        </w:rPr>
        <w:t>canis</w:t>
      </w:r>
      <w:proofErr w:type="spellEnd"/>
      <w:r w:rsidRPr="00ED5B1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D5B12">
        <w:rPr>
          <w:rFonts w:ascii="Times New Roman" w:hAnsi="Times New Roman"/>
          <w:bCs/>
          <w:sz w:val="28"/>
          <w:szCs w:val="28"/>
        </w:rPr>
        <w:t>и родственными видами).</w:t>
      </w:r>
    </w:p>
    <w:p w14:paraId="5C408571" w14:textId="77777777" w:rsidR="00DF14CB" w:rsidRPr="00ED5B12" w:rsidRDefault="00DF14CB" w:rsidP="00617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C353D" w14:textId="77777777" w:rsidR="00DB406A" w:rsidRPr="00ED5B12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30A3424C" w14:textId="77777777" w:rsidR="007D0E84" w:rsidRPr="00ED5B12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02332EFC" w14:textId="5A399954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_Hlk35515495"/>
      <w:r w:rsidRPr="00ED5B1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гиперчувствительность к </w:t>
      </w:r>
      <w:proofErr w:type="spellStart"/>
      <w:r w:rsidR="0062667C">
        <w:rPr>
          <w:rFonts w:ascii="Times New Roman" w:hAnsi="Times New Roman"/>
          <w:bCs/>
          <w:color w:val="000000"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 или к другим вспомогательным веществам</w:t>
      </w:r>
    </w:p>
    <w:p w14:paraId="009E3711" w14:textId="77777777" w:rsidR="00A204EC" w:rsidRPr="00ED5B12" w:rsidRDefault="00A204EC" w:rsidP="00A204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- детский возраст до </w:t>
      </w:r>
      <w:r w:rsidRPr="00ED5B12">
        <w:rPr>
          <w:rFonts w:ascii="Times New Roman" w:hAnsi="Times New Roman"/>
          <w:bCs/>
          <w:color w:val="000000"/>
          <w:sz w:val="28"/>
          <w:szCs w:val="28"/>
          <w:lang w:val="kk-KZ"/>
        </w:rPr>
        <w:t>6 лет</w:t>
      </w:r>
    </w:p>
    <w:p w14:paraId="50B33F86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</w:rPr>
        <w:t>- беременность и период лактации</w:t>
      </w:r>
    </w:p>
    <w:p w14:paraId="0798D8EF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- женщинам, планирующим беременность. Женщинам репродуктивного возраста следует применять эффективные негормональные контрацептивные средства </w:t>
      </w:r>
      <w:proofErr w:type="gramStart"/>
      <w:r w:rsidRPr="00ED5B12">
        <w:rPr>
          <w:rFonts w:ascii="Times New Roman" w:hAnsi="Times New Roman"/>
          <w:bCs/>
          <w:color w:val="000000"/>
          <w:sz w:val="28"/>
          <w:szCs w:val="28"/>
        </w:rPr>
        <w:t>во время</w:t>
      </w:r>
      <w:proofErr w:type="gram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 и в течение 1 месяца после лечения</w:t>
      </w:r>
    </w:p>
    <w:p w14:paraId="0DC706B8" w14:textId="77777777" w:rsidR="00973762" w:rsidRPr="00ED5B12" w:rsidRDefault="00973762" w:rsidP="0097376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5B12">
        <w:rPr>
          <w:rFonts w:ascii="Times New Roman" w:hAnsi="Times New Roman"/>
          <w:b/>
          <w:bCs/>
          <w:i/>
          <w:iCs/>
          <w:sz w:val="28"/>
          <w:szCs w:val="28"/>
        </w:rPr>
        <w:t>Необходимые меры предосторожности при применении</w:t>
      </w:r>
    </w:p>
    <w:p w14:paraId="275975AC" w14:textId="77777777" w:rsidR="00973762" w:rsidRPr="00ED5B12" w:rsidRDefault="00973762" w:rsidP="0097376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Лечение кишечных форм гельминтозов и кожного синдрома </w:t>
      </w:r>
      <w:proofErr w:type="spellStart"/>
      <w:r w:rsidRPr="00ED5B12">
        <w:rPr>
          <w:rFonts w:ascii="Times New Roman" w:hAnsi="Times New Roman"/>
          <w:bCs/>
          <w:i/>
          <w:iCs/>
          <w:sz w:val="28"/>
          <w:szCs w:val="28"/>
        </w:rPr>
        <w:t>Larva</w:t>
      </w:r>
      <w:proofErr w:type="spellEnd"/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iCs/>
          <w:sz w:val="28"/>
          <w:szCs w:val="28"/>
        </w:rPr>
        <w:t>Migrans</w:t>
      </w:r>
      <w:proofErr w:type="spellEnd"/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.  </w:t>
      </w:r>
    </w:p>
    <w:p w14:paraId="2E03FD22" w14:textId="3E430470" w:rsidR="00973762" w:rsidRPr="00ED5B12" w:rsidRDefault="00973762" w:rsidP="009737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>Для предотвращения приема препарата АЛЬБЕЛА</w:t>
      </w:r>
      <w:r w:rsidRPr="00ED5B12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Pr="00ED5B12">
        <w:rPr>
          <w:rFonts w:ascii="Times New Roman" w:hAnsi="Times New Roman"/>
          <w:bCs/>
          <w:iCs/>
          <w:sz w:val="28"/>
          <w:szCs w:val="28"/>
        </w:rPr>
        <w:t xml:space="preserve"> в ранние сроки беременности женщин репродуктивного возраста следует лечить в первую неделю менструации или после отрицательного теста на беременность. Во время лечения </w:t>
      </w:r>
      <w:proofErr w:type="spellStart"/>
      <w:r w:rsidR="0062667C">
        <w:rPr>
          <w:rFonts w:ascii="Times New Roman" w:hAnsi="Times New Roman"/>
          <w:bCs/>
          <w:iCs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iCs/>
          <w:sz w:val="28"/>
          <w:szCs w:val="28"/>
        </w:rPr>
        <w:t>ом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и в течение месяца после его отмены необходима надежная контрацепция. </w:t>
      </w:r>
    </w:p>
    <w:p w14:paraId="6A12DD49" w14:textId="33049068" w:rsidR="00973762" w:rsidRPr="00ED5B12" w:rsidRDefault="00973762" w:rsidP="009737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Лечение </w:t>
      </w:r>
      <w:proofErr w:type="spellStart"/>
      <w:r w:rsidR="0062667C">
        <w:rPr>
          <w:rFonts w:ascii="Times New Roman" w:hAnsi="Times New Roman"/>
          <w:bCs/>
          <w:iCs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iCs/>
          <w:sz w:val="28"/>
          <w:szCs w:val="28"/>
        </w:rPr>
        <w:t>ом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может обнаружить уже имеющийся </w:t>
      </w:r>
      <w:proofErr w:type="spellStart"/>
      <w:r w:rsidRPr="00ED5B12">
        <w:rPr>
          <w:rFonts w:ascii="Times New Roman" w:hAnsi="Times New Roman"/>
          <w:bCs/>
          <w:iCs/>
          <w:sz w:val="28"/>
          <w:szCs w:val="28"/>
        </w:rPr>
        <w:t>нейроцистицеркоз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, особенно на территориях с высоким уровнем инфицирования штаммами </w:t>
      </w:r>
      <w:proofErr w:type="spellStart"/>
      <w:r w:rsidRPr="00ED5B12">
        <w:rPr>
          <w:rFonts w:ascii="Times New Roman" w:hAnsi="Times New Roman"/>
          <w:bCs/>
          <w:i/>
          <w:iCs/>
          <w:sz w:val="28"/>
          <w:szCs w:val="28"/>
        </w:rPr>
        <w:t>Tenia</w:t>
      </w:r>
      <w:proofErr w:type="spellEnd"/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iCs/>
          <w:sz w:val="28"/>
          <w:szCs w:val="28"/>
        </w:rPr>
        <w:t>solium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. У пациентов могут возникать неврологические симптомы, например судороги, повышение внутричерепного давления и фокальные симптомы вследствие воспалительной реакции, вызванной гибелью паразитов в мозгу. Симптомы могут возникнуть быстро после лечения, поэтому следует немедленно начать соответствующую терапию кортикостероидами и противосудорожными препаратами. </w:t>
      </w:r>
    </w:p>
    <w:p w14:paraId="70C034D9" w14:textId="77777777" w:rsidR="00973762" w:rsidRPr="00ED5B12" w:rsidRDefault="00973762" w:rsidP="0097376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Лечение системных </w:t>
      </w:r>
      <w:proofErr w:type="spellStart"/>
      <w:r w:rsidRPr="00ED5B12">
        <w:rPr>
          <w:rFonts w:ascii="Times New Roman" w:hAnsi="Times New Roman"/>
          <w:bCs/>
          <w:i/>
          <w:iCs/>
          <w:sz w:val="28"/>
          <w:szCs w:val="28"/>
        </w:rPr>
        <w:t>гельминтных</w:t>
      </w:r>
      <w:proofErr w:type="spellEnd"/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 инфекций.</w:t>
      </w:r>
    </w:p>
    <w:p w14:paraId="18B8684A" w14:textId="2420741B" w:rsidR="00973762" w:rsidRPr="00ED5B12" w:rsidRDefault="00973762" w:rsidP="009737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Лечение </w:t>
      </w:r>
      <w:proofErr w:type="spellStart"/>
      <w:r w:rsidR="0062667C">
        <w:rPr>
          <w:rFonts w:ascii="Times New Roman" w:hAnsi="Times New Roman"/>
          <w:bCs/>
          <w:iCs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iCs/>
          <w:sz w:val="28"/>
          <w:szCs w:val="28"/>
        </w:rPr>
        <w:t>ом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сопровождается слабым или умеренным повышением уровня печеночных ферментов, который обычно нормализуется после прекращения лечения. Сообщалось о случаях гепатита. Поэтому уровень печеночных ферментов следует проверять перед началом каждого курса лечения и, по меньшей мере, каждые 2 недели во время лечения.  Ес</w:t>
      </w:r>
      <w:r w:rsidRPr="00ED5B12">
        <w:rPr>
          <w:rFonts w:ascii="Times New Roman" w:hAnsi="Times New Roman"/>
          <w:bCs/>
          <w:iCs/>
          <w:sz w:val="28"/>
          <w:szCs w:val="28"/>
        </w:rPr>
        <w:lastRenderedPageBreak/>
        <w:t xml:space="preserve">ли уровень печеночных ферментов значительно увеличивается (более чем в 2 раза по сравнению с верхней границей нормы), лечение </w:t>
      </w:r>
      <w:proofErr w:type="spellStart"/>
      <w:r w:rsidR="0062667C">
        <w:rPr>
          <w:rFonts w:ascii="Times New Roman" w:hAnsi="Times New Roman"/>
          <w:bCs/>
          <w:iCs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iCs/>
          <w:sz w:val="28"/>
          <w:szCs w:val="28"/>
        </w:rPr>
        <w:t>ом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следует прекратить. Лечение может быть возобновлено после нормализации уровня ферментов, но состояние пациента необходимо контролировать.</w:t>
      </w:r>
    </w:p>
    <w:p w14:paraId="7585914E" w14:textId="4BD9F6DD" w:rsidR="00973762" w:rsidRPr="00ED5B12" w:rsidRDefault="0062667C" w:rsidP="009737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Албендазол</w:t>
      </w:r>
      <w:proofErr w:type="spellEnd"/>
      <w:r w:rsidR="00973762" w:rsidRPr="00ED5B12">
        <w:rPr>
          <w:rFonts w:ascii="Times New Roman" w:hAnsi="Times New Roman"/>
          <w:bCs/>
          <w:iCs/>
          <w:sz w:val="28"/>
          <w:szCs w:val="28"/>
        </w:rPr>
        <w:t xml:space="preserve"> может вызывать угнетение костного мозга, поэтому следует проводить анализы крови пациента как в начале лечения, так и каждые 2 недели в течение 28-дневного цикла. Пациенты с заболеванием печени, включая печеночный эхинококкоз, более склонны к подавлению костного мозга, результатом чего является возникновение </w:t>
      </w:r>
      <w:proofErr w:type="spellStart"/>
      <w:r w:rsidR="00973762" w:rsidRPr="00ED5B12">
        <w:rPr>
          <w:rFonts w:ascii="Times New Roman" w:hAnsi="Times New Roman"/>
          <w:bCs/>
          <w:iCs/>
          <w:sz w:val="28"/>
          <w:szCs w:val="28"/>
        </w:rPr>
        <w:t>панцитопении</w:t>
      </w:r>
      <w:proofErr w:type="spellEnd"/>
      <w:r w:rsidR="00973762" w:rsidRPr="00ED5B12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973762" w:rsidRPr="00ED5B12">
        <w:rPr>
          <w:rFonts w:ascii="Times New Roman" w:hAnsi="Times New Roman"/>
          <w:bCs/>
          <w:iCs/>
          <w:sz w:val="28"/>
          <w:szCs w:val="28"/>
        </w:rPr>
        <w:t>апластической</w:t>
      </w:r>
      <w:proofErr w:type="spellEnd"/>
      <w:r w:rsidR="00973762" w:rsidRPr="00ED5B12">
        <w:rPr>
          <w:rFonts w:ascii="Times New Roman" w:hAnsi="Times New Roman"/>
          <w:bCs/>
          <w:iCs/>
          <w:sz w:val="28"/>
          <w:szCs w:val="28"/>
        </w:rPr>
        <w:t xml:space="preserve"> анемии, агранулоцитоза и лейкемии, что предопределяет необходимость тщательного контроля показателей крови. В случае значительного ухудшения показателей крови лечение следует прекратить. </w:t>
      </w:r>
    </w:p>
    <w:p w14:paraId="202466E8" w14:textId="50A557AD" w:rsidR="00611BB6" w:rsidRPr="00ED5B12" w:rsidRDefault="00611BB6" w:rsidP="00611BB6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предупреждения приема </w:t>
      </w:r>
      <w:proofErr w:type="spellStart"/>
      <w:r w:rsidR="0062667C">
        <w:rPr>
          <w:rFonts w:ascii="Times New Roman" w:eastAsia="Times New Roman" w:hAnsi="Times New Roman"/>
          <w:bCs/>
          <w:sz w:val="28"/>
          <w:szCs w:val="28"/>
          <w:lang w:eastAsia="ru-RU"/>
        </w:rPr>
        <w:t>албендазол</w:t>
      </w: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spellEnd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ранних сроках беременности, женщинам репродуктивного возраста необходимо:</w:t>
      </w:r>
    </w:p>
    <w:p w14:paraId="2F8C98A4" w14:textId="77777777" w:rsidR="00611BB6" w:rsidRPr="00ED5B12" w:rsidRDefault="00611BB6" w:rsidP="00611BB6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- начинать лечение только после негативного теста на беременность;</w:t>
      </w:r>
    </w:p>
    <w:p w14:paraId="3FC8948F" w14:textId="77777777" w:rsidR="00611BB6" w:rsidRPr="00ED5B12" w:rsidRDefault="00611BB6" w:rsidP="00611BB6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предупредить о необходимости применения эффективных способов контрацепции во время лечения препаратом, а также на протяжение месяца после его отмены. </w:t>
      </w:r>
    </w:p>
    <w:p w14:paraId="0CF808A5" w14:textId="0590AFE8" w:rsidR="00973762" w:rsidRPr="00ED5B12" w:rsidRDefault="00973762" w:rsidP="009737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У больных </w:t>
      </w:r>
      <w:proofErr w:type="spellStart"/>
      <w:r w:rsidRPr="00ED5B12">
        <w:rPr>
          <w:rFonts w:ascii="Times New Roman" w:hAnsi="Times New Roman"/>
          <w:bCs/>
          <w:iCs/>
          <w:sz w:val="28"/>
          <w:szCs w:val="28"/>
        </w:rPr>
        <w:t>нейроцистицеркозом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, которые лечатся </w:t>
      </w:r>
      <w:proofErr w:type="spellStart"/>
      <w:r w:rsidR="0062667C">
        <w:rPr>
          <w:rFonts w:ascii="Times New Roman" w:hAnsi="Times New Roman"/>
          <w:bCs/>
          <w:iCs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iCs/>
          <w:sz w:val="28"/>
          <w:szCs w:val="28"/>
        </w:rPr>
        <w:t>ом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>, могут возникать симптомы, связанные с воспалительной реакцией, вызванной гибелью паразитов (например, судороги, повышение внутричерепного давления и фокальные симптомы). Такие побочные реакции следует лечить кортикостероидами и противосудорожными препаратами. Для предотвращения возникновения случаев повышения церебрального давления в течение первой недели лечения рекомендуется применять пероральные или внутривенные кортикостероиды.</w:t>
      </w:r>
    </w:p>
    <w:p w14:paraId="22705B7D" w14:textId="483A8203" w:rsidR="00611BB6" w:rsidRPr="00ED5B12" w:rsidRDefault="00611BB6" w:rsidP="009737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Лечение </w:t>
      </w:r>
      <w:proofErr w:type="spellStart"/>
      <w:r w:rsidR="0062667C">
        <w:rPr>
          <w:rFonts w:ascii="Times New Roman" w:eastAsia="Times New Roman" w:hAnsi="Times New Roman"/>
          <w:bCs/>
          <w:sz w:val="28"/>
          <w:szCs w:val="28"/>
          <w:lang w:eastAsia="ru-RU"/>
        </w:rPr>
        <w:t>албендазол</w:t>
      </w: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proofErr w:type="spellEnd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обнаружить уже имеющийся </w:t>
      </w:r>
      <w:proofErr w:type="spellStart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нейроцистицеркоз</w:t>
      </w:r>
      <w:proofErr w:type="spellEnd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особенно на территориях с высоким уровнем инфицирования штаммами </w:t>
      </w:r>
      <w:proofErr w:type="spellStart"/>
      <w:r w:rsidRPr="00ED5B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Tenia</w:t>
      </w:r>
      <w:proofErr w:type="spellEnd"/>
      <w:r w:rsidRPr="00ED5B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ED5B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solium</w:t>
      </w:r>
      <w:proofErr w:type="spellEnd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. У пациентов могут возникать неврологические симптомы, например судороги, повышение внутричерепного давления и фокальные симптомы вследствие воспалительной реакции, вызванной гибелью паразитов в мозгу. Симптомы могут возникнуть быстро после лечения, поэтому следует немедленно начать соответствующую терапию кортикостероидами и противосудорожными препаратами.</w:t>
      </w:r>
    </w:p>
    <w:bookmarkEnd w:id="2"/>
    <w:p w14:paraId="4B729111" w14:textId="77777777" w:rsidR="007D0E84" w:rsidRPr="00ED5B12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05341E08" w14:textId="1D35BF9D" w:rsidR="00617C74" w:rsidRPr="00ED5B12" w:rsidRDefault="0062667C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Албендазол</w:t>
      </w:r>
      <w:proofErr w:type="spellEnd"/>
      <w:r w:rsidR="00617C74" w:rsidRPr="00ED5B12">
        <w:rPr>
          <w:rFonts w:ascii="Times New Roman" w:hAnsi="Times New Roman"/>
          <w:bCs/>
          <w:color w:val="000000"/>
          <w:sz w:val="28"/>
          <w:szCs w:val="28"/>
        </w:rPr>
        <w:t xml:space="preserve"> индуцирует ферменты системы цитохрома Р450.</w:t>
      </w:r>
    </w:p>
    <w:p w14:paraId="3B70DF1D" w14:textId="7A658ADB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Лекарственные средства, которые могут незначительно снижать эффективность </w:t>
      </w:r>
      <w:proofErr w:type="spellStart"/>
      <w:r w:rsidR="0062667C">
        <w:rPr>
          <w:rFonts w:ascii="Times New Roman" w:hAnsi="Times New Roman"/>
          <w:bCs/>
          <w:color w:val="000000"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: противосудорожные препараты (например, фенитоин, </w:t>
      </w:r>
      <w:proofErr w:type="spellStart"/>
      <w:r w:rsidRPr="00ED5B12">
        <w:rPr>
          <w:rFonts w:ascii="Times New Roman" w:hAnsi="Times New Roman"/>
          <w:bCs/>
          <w:color w:val="000000"/>
          <w:sz w:val="28"/>
          <w:szCs w:val="28"/>
        </w:rPr>
        <w:t>фосфенитоин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D5B12">
        <w:rPr>
          <w:rFonts w:ascii="Times New Roman" w:hAnsi="Times New Roman"/>
          <w:bCs/>
          <w:color w:val="000000"/>
          <w:sz w:val="28"/>
          <w:szCs w:val="28"/>
        </w:rPr>
        <w:t>карбамазепин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, фенобарбитал, </w:t>
      </w:r>
      <w:proofErr w:type="spellStart"/>
      <w:r w:rsidRPr="00ED5B12">
        <w:rPr>
          <w:rFonts w:ascii="Times New Roman" w:hAnsi="Times New Roman"/>
          <w:bCs/>
          <w:color w:val="000000"/>
          <w:sz w:val="28"/>
          <w:szCs w:val="28"/>
        </w:rPr>
        <w:t>примидон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), </w:t>
      </w:r>
      <w:proofErr w:type="spellStart"/>
      <w:r w:rsidRPr="00ED5B12">
        <w:rPr>
          <w:rFonts w:ascii="Times New Roman" w:hAnsi="Times New Roman"/>
          <w:bCs/>
          <w:color w:val="000000"/>
          <w:sz w:val="28"/>
          <w:szCs w:val="28"/>
        </w:rPr>
        <w:t>левамизол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, ритонавир. Эффективность лечения пациентов следует контролировать, и в случае необходимости применять альтернативные дозовые режимы или терапию. </w:t>
      </w:r>
    </w:p>
    <w:p w14:paraId="742C3CF0" w14:textId="4E2B54B1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ED5B12">
        <w:rPr>
          <w:rFonts w:ascii="Times New Roman" w:hAnsi="Times New Roman"/>
          <w:bCs/>
          <w:color w:val="000000"/>
          <w:sz w:val="28"/>
          <w:szCs w:val="28"/>
        </w:rPr>
        <w:t>Циметидин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D5B12">
        <w:rPr>
          <w:rFonts w:ascii="Times New Roman" w:hAnsi="Times New Roman"/>
          <w:bCs/>
          <w:color w:val="000000"/>
          <w:sz w:val="28"/>
          <w:szCs w:val="28"/>
        </w:rPr>
        <w:t>празиквантел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 и дексаметазон повышают плазменные уровни метаболита </w:t>
      </w:r>
      <w:proofErr w:type="spellStart"/>
      <w:r w:rsidR="0062667C">
        <w:rPr>
          <w:rFonts w:ascii="Times New Roman" w:hAnsi="Times New Roman"/>
          <w:bCs/>
          <w:color w:val="000000"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>, который отвечает за системную активность пре</w:t>
      </w:r>
      <w:r w:rsidRPr="00ED5B12">
        <w:rPr>
          <w:rFonts w:ascii="Times New Roman" w:hAnsi="Times New Roman"/>
          <w:bCs/>
          <w:color w:val="000000"/>
          <w:sz w:val="28"/>
          <w:szCs w:val="28"/>
        </w:rPr>
        <w:lastRenderedPageBreak/>
        <w:t>парата, что, в свою очередь, может привести к росту частоты появления побочных реакций.</w:t>
      </w:r>
    </w:p>
    <w:p w14:paraId="602AC87C" w14:textId="58363B6F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Грейпфрутовый сок также повышает уровень </w:t>
      </w:r>
      <w:proofErr w:type="spellStart"/>
      <w:r w:rsidRPr="00ED5B12">
        <w:rPr>
          <w:rFonts w:ascii="Times New Roman" w:hAnsi="Times New Roman"/>
          <w:bCs/>
          <w:color w:val="000000"/>
          <w:sz w:val="28"/>
          <w:szCs w:val="28"/>
        </w:rPr>
        <w:t>сульфоксида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2667C">
        <w:rPr>
          <w:rFonts w:ascii="Times New Roman" w:hAnsi="Times New Roman"/>
          <w:bCs/>
          <w:color w:val="000000"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 в плазме крови.</w:t>
      </w:r>
    </w:p>
    <w:p w14:paraId="645A1C47" w14:textId="25744605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Из-за возможного нарушения активности цитохрома Р450 существует теоретический риск взаимодействия </w:t>
      </w:r>
      <w:proofErr w:type="spellStart"/>
      <w:r w:rsidR="0062667C">
        <w:rPr>
          <w:rFonts w:ascii="Times New Roman" w:hAnsi="Times New Roman"/>
          <w:bCs/>
          <w:color w:val="000000"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 с такими препаратами: пероральные контрацептивы, антикоагулянты, пероральные </w:t>
      </w:r>
      <w:proofErr w:type="spellStart"/>
      <w:r w:rsidRPr="00ED5B12">
        <w:rPr>
          <w:rFonts w:ascii="Times New Roman" w:hAnsi="Times New Roman"/>
          <w:bCs/>
          <w:color w:val="000000"/>
          <w:sz w:val="28"/>
          <w:szCs w:val="28"/>
        </w:rPr>
        <w:t>сахароснижающие</w:t>
      </w:r>
      <w:proofErr w:type="spellEnd"/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 средства, теофиллин.</w:t>
      </w:r>
    </w:p>
    <w:p w14:paraId="6FFBCAD3" w14:textId="77777777" w:rsidR="00D43297" w:rsidRPr="00ED5B12" w:rsidRDefault="00D43297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29A0E43C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/>
          <w:iCs/>
          <w:sz w:val="28"/>
          <w:szCs w:val="28"/>
        </w:rPr>
        <w:t>Вспомогательные вещества.</w:t>
      </w:r>
      <w:r w:rsidRPr="00ED5B1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D5B12">
        <w:rPr>
          <w:rFonts w:ascii="Times New Roman" w:hAnsi="Times New Roman"/>
          <w:bCs/>
          <w:iCs/>
          <w:sz w:val="28"/>
          <w:szCs w:val="28"/>
        </w:rPr>
        <w:t>Препарат содержит лактозу. Если у Вас установлена непереносимость некоторых сахаров, проконсультируйтесь с врачом, прежде чем принимать этот препарат.</w:t>
      </w:r>
    </w:p>
    <w:p w14:paraId="1C6094B6" w14:textId="77777777" w:rsidR="00197EC1" w:rsidRPr="00ED5B12" w:rsidRDefault="00197EC1" w:rsidP="00197EC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Применение в педиатрии </w:t>
      </w:r>
    </w:p>
    <w:p w14:paraId="4035C576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Препарат предназначен для применения у детей в возрасте от </w:t>
      </w:r>
      <w:r w:rsidR="004C6FDA" w:rsidRPr="00ED5B12">
        <w:rPr>
          <w:rFonts w:ascii="Times New Roman" w:hAnsi="Times New Roman"/>
          <w:bCs/>
          <w:iCs/>
          <w:sz w:val="28"/>
          <w:szCs w:val="28"/>
        </w:rPr>
        <w:t>6</w:t>
      </w:r>
      <w:r w:rsidRPr="00ED5B12">
        <w:rPr>
          <w:rFonts w:ascii="Times New Roman" w:hAnsi="Times New Roman"/>
          <w:bCs/>
          <w:iCs/>
          <w:sz w:val="28"/>
          <w:szCs w:val="28"/>
        </w:rPr>
        <w:t xml:space="preserve"> лет. </w:t>
      </w:r>
    </w:p>
    <w:p w14:paraId="69E5144F" w14:textId="77777777" w:rsidR="00CD1248" w:rsidRPr="00ED5B12" w:rsidRDefault="00CD124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D5B12">
        <w:rPr>
          <w:rFonts w:ascii="Times New Roman" w:hAnsi="Times New Roman"/>
          <w:i/>
          <w:sz w:val="28"/>
          <w:szCs w:val="28"/>
          <w:lang w:val="uk-UA"/>
        </w:rPr>
        <w:t>Беременность</w:t>
      </w:r>
      <w:proofErr w:type="spellEnd"/>
      <w:r w:rsidRPr="00ED5B12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r w:rsidRPr="00ED5B12">
        <w:rPr>
          <w:rFonts w:ascii="Times New Roman" w:hAnsi="Times New Roman"/>
          <w:i/>
          <w:sz w:val="28"/>
          <w:szCs w:val="28"/>
        </w:rPr>
        <w:t xml:space="preserve">период </w:t>
      </w:r>
      <w:proofErr w:type="spellStart"/>
      <w:r w:rsidRPr="00ED5B12">
        <w:rPr>
          <w:rFonts w:ascii="Times New Roman" w:hAnsi="Times New Roman"/>
          <w:i/>
          <w:sz w:val="28"/>
          <w:szCs w:val="28"/>
          <w:lang w:val="uk-UA"/>
        </w:rPr>
        <w:t>лактаци</w:t>
      </w:r>
      <w:proofErr w:type="spellEnd"/>
      <w:r w:rsidRPr="00ED5B12">
        <w:rPr>
          <w:rFonts w:ascii="Times New Roman" w:hAnsi="Times New Roman"/>
          <w:i/>
          <w:sz w:val="28"/>
          <w:szCs w:val="28"/>
        </w:rPr>
        <w:t>и</w:t>
      </w:r>
    </w:p>
    <w:p w14:paraId="14490FBD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>Препарат противопоказан для применения в период беременности или кормления грудью и для лечения женщин, планирующих беременность.</w:t>
      </w:r>
    </w:p>
    <w:p w14:paraId="51ED94DC" w14:textId="77777777" w:rsidR="00A46AD4" w:rsidRPr="00ED5B12" w:rsidRDefault="00A46AD4" w:rsidP="00A46AD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D5B12">
        <w:rPr>
          <w:rFonts w:ascii="Times New Roman" w:hAnsi="Times New Roman"/>
          <w:bCs/>
          <w:i/>
          <w:iCs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2274958A" w14:textId="6A22339A" w:rsidR="00A46AD4" w:rsidRPr="00ED5B12" w:rsidRDefault="00A46AD4" w:rsidP="00A46AD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D5B12">
        <w:rPr>
          <w:rFonts w:ascii="Times New Roman" w:hAnsi="Times New Roman"/>
          <w:iCs/>
          <w:sz w:val="28"/>
          <w:szCs w:val="28"/>
        </w:rPr>
        <w:t xml:space="preserve">Учитывая наличие такой побочной реакции, как головокружение, рекомендуется на период применения </w:t>
      </w:r>
      <w:proofErr w:type="spellStart"/>
      <w:r w:rsidR="0062667C">
        <w:rPr>
          <w:rFonts w:ascii="Times New Roman" w:hAnsi="Times New Roman"/>
          <w:iCs/>
          <w:sz w:val="28"/>
          <w:szCs w:val="28"/>
        </w:rPr>
        <w:t>албендазол</w:t>
      </w:r>
      <w:r w:rsidRPr="00ED5B12">
        <w:rPr>
          <w:rFonts w:ascii="Times New Roman" w:hAnsi="Times New Roman"/>
          <w:iCs/>
          <w:sz w:val="28"/>
          <w:szCs w:val="28"/>
        </w:rPr>
        <w:t>а</w:t>
      </w:r>
      <w:proofErr w:type="spellEnd"/>
      <w:r w:rsidRPr="00ED5B12">
        <w:rPr>
          <w:rFonts w:ascii="Times New Roman" w:hAnsi="Times New Roman"/>
          <w:iCs/>
          <w:sz w:val="28"/>
          <w:szCs w:val="28"/>
        </w:rPr>
        <w:t xml:space="preserve"> воздерживаться от управления автотранспортом или работы с другими механизмами.</w:t>
      </w:r>
    </w:p>
    <w:p w14:paraId="6D998BE6" w14:textId="77777777" w:rsidR="00DF14CB" w:rsidRPr="0062667C" w:rsidRDefault="00DF14CB" w:rsidP="00DF14C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3698DC4F" w14:textId="77777777" w:rsidR="00DB406A" w:rsidRPr="00ED5B12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21488FF4" w14:textId="77777777" w:rsidR="00C4106C" w:rsidRPr="00ED5B12" w:rsidRDefault="00C4106C" w:rsidP="00DF14C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3" w:name="2175220278"/>
      <w:r w:rsidRPr="00ED5B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77C74187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Кишечные инфекции и кожный синдром </w:t>
      </w:r>
      <w:proofErr w:type="spellStart"/>
      <w:r w:rsidRPr="00ED5B12">
        <w:rPr>
          <w:rFonts w:ascii="Times New Roman" w:hAnsi="Times New Roman"/>
          <w:bCs/>
          <w:i/>
          <w:iCs/>
          <w:sz w:val="28"/>
          <w:szCs w:val="28"/>
        </w:rPr>
        <w:t>Larva</w:t>
      </w:r>
      <w:proofErr w:type="spellEnd"/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iCs/>
          <w:sz w:val="28"/>
          <w:szCs w:val="28"/>
        </w:rPr>
        <w:t>Migrans</w:t>
      </w:r>
      <w:proofErr w:type="spellEnd"/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</w:p>
    <w:p w14:paraId="3229D998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>Препарат принимать вместе с пищей. Желательно применять в одно и то же время суток. Если не наступает выздоровление через 3 недели, врач должен назначить второй курс лечения.</w:t>
      </w:r>
    </w:p>
    <w:p w14:paraId="0A8D784F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>У некоторых пациентов, особенно у детей, могут возникать трудности при проглатывании целой таблетки. В таком случае таблетку можно прожевать с небольшим количеством воды или можно ее раскрошить.</w:t>
      </w:r>
    </w:p>
    <w:p w14:paraId="704D2B3D" w14:textId="77777777" w:rsidR="0035554F" w:rsidRPr="00ED5B12" w:rsidRDefault="00617C74" w:rsidP="0035554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Применять взрослым и детям старше </w:t>
      </w:r>
      <w:r w:rsidR="004C6FDA" w:rsidRPr="00ED5B12">
        <w:rPr>
          <w:rFonts w:ascii="Times New Roman" w:hAnsi="Times New Roman"/>
          <w:bCs/>
          <w:iCs/>
          <w:sz w:val="28"/>
          <w:szCs w:val="28"/>
        </w:rPr>
        <w:t>6</w:t>
      </w:r>
      <w:r w:rsidRPr="00ED5B12">
        <w:rPr>
          <w:rFonts w:ascii="Times New Roman" w:hAnsi="Times New Roman"/>
          <w:bCs/>
          <w:iCs/>
          <w:sz w:val="28"/>
          <w:szCs w:val="28"/>
        </w:rPr>
        <w:t xml:space="preserve"> лет.</w:t>
      </w:r>
      <w:r w:rsidR="0035554F" w:rsidRPr="00ED5B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5554F"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Для детей в возрасте до 6 лет необходимо применять другую лекарственную форму – суспензию для перорального применения.</w:t>
      </w:r>
    </w:p>
    <w:p w14:paraId="5B80BA5F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110"/>
      </w:tblGrid>
      <w:tr w:rsidR="00617C74" w:rsidRPr="00ED5B12" w14:paraId="5D1B5449" w14:textId="77777777" w:rsidTr="00542504">
        <w:trPr>
          <w:cantSplit/>
          <w:tblHeader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80C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Инфекция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D6E3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 пациента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861F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Дозы и длительность приема</w:t>
            </w:r>
          </w:p>
        </w:tc>
      </w:tr>
      <w:tr w:rsidR="00617C74" w:rsidRPr="00ED5B12" w14:paraId="31904112" w14:textId="77777777" w:rsidTr="00542504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6CA0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Энтеробиоз,</w:t>
            </w:r>
          </w:p>
          <w:p w14:paraId="72BD3CD8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анкилостомоз,</w:t>
            </w:r>
          </w:p>
          <w:p w14:paraId="60D41B16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некатороз,</w:t>
            </w:r>
          </w:p>
          <w:p w14:paraId="441FF522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аскаридоз,</w:t>
            </w:r>
          </w:p>
          <w:p w14:paraId="190BE089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трихоцефалез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B0AC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Взрослые и дети в возрасте от </w:t>
            </w:r>
            <w:r w:rsidR="004C6FDA"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</w:t>
            </w:r>
            <w:r w:rsidR="0035554F" w:rsidRPr="00ED5B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AC91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400 мг (1 таблетка) 1 раз/сутки одноразово.</w:t>
            </w:r>
          </w:p>
        </w:tc>
      </w:tr>
      <w:tr w:rsidR="00617C74" w:rsidRPr="00ED5B12" w14:paraId="409CBA8F" w14:textId="77777777" w:rsidTr="00542504">
        <w:trPr>
          <w:cantSplit/>
          <w:trHeight w:val="142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15E7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Стронгилоидоз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14:paraId="24DDE189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тениоз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14:paraId="6F221B76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гименолепидоз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5DC7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Взрослые и дети в возрасте от </w:t>
            </w:r>
            <w:r w:rsidR="004C6FDA"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</w:t>
            </w:r>
            <w:r w:rsidR="0035554F" w:rsidRPr="00ED5B1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61F4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400 мг (1 таблетка) 1 раз/сутки в течение 3 дней. </w:t>
            </w:r>
          </w:p>
          <w:p w14:paraId="29D08C22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 </w:t>
            </w: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гименолепидозе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рекомендуется повторный курс лечения в интервале с 10-го по 21-й день после предыдущего курса. </w:t>
            </w:r>
          </w:p>
        </w:tc>
      </w:tr>
      <w:tr w:rsidR="00617C74" w:rsidRPr="00ED5B12" w14:paraId="53985AF4" w14:textId="77777777" w:rsidTr="00542504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E15B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Клонорхоз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</w:p>
          <w:p w14:paraId="44AB3EFE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описторхоз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756E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Взрослые и дети в возрасте от </w:t>
            </w:r>
            <w:r w:rsidR="004C6FDA"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</w:t>
            </w:r>
            <w:r w:rsidR="0035554F" w:rsidRPr="00ED5B1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F107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400 мг (1 таблетка) 2 раза/сутки в течение 3 дней. </w:t>
            </w:r>
          </w:p>
        </w:tc>
      </w:tr>
      <w:tr w:rsidR="00617C74" w:rsidRPr="00ED5B12" w14:paraId="12A4AD6B" w14:textId="77777777" w:rsidTr="00542504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3270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Кожный синдром </w:t>
            </w:r>
            <w:proofErr w:type="spellStart"/>
            <w:r w:rsidRPr="00ED5B1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Larva</w:t>
            </w:r>
            <w:proofErr w:type="spellEnd"/>
            <w:r w:rsidRPr="00ED5B1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D5B1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Migrans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A677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Взрослые и дети в возрасте от </w:t>
            </w:r>
            <w:r w:rsidR="004C6FDA"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</w:t>
            </w:r>
            <w:r w:rsidR="0035554F" w:rsidRPr="00ED5B1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EA6A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400 мг (1 таблетка) 1 раз/сутки   течение </w:t>
            </w:r>
            <w:proofErr w:type="gram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1-3</w:t>
            </w:r>
            <w:proofErr w:type="gram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дней. </w:t>
            </w:r>
          </w:p>
        </w:tc>
      </w:tr>
      <w:tr w:rsidR="00617C74" w:rsidRPr="00ED5B12" w14:paraId="170B62F8" w14:textId="77777777" w:rsidTr="00542504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8B3B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Лямблиоз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3A78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Только дети в возрасте от </w:t>
            </w:r>
            <w:r w:rsidR="004C6FDA"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12 лет</w:t>
            </w:r>
            <w:r w:rsidR="0035554F" w:rsidRPr="00ED5B1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.</w:t>
            </w: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D84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400 мг (1 таблетка) 1 раз/сутки   течение 5 дней. </w:t>
            </w:r>
          </w:p>
        </w:tc>
      </w:tr>
    </w:tbl>
    <w:p w14:paraId="2AE0840C" w14:textId="77777777" w:rsidR="0035554F" w:rsidRPr="00ED5B12" w:rsidRDefault="0035554F" w:rsidP="0035554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ED5B12">
        <w:rPr>
          <w:rFonts w:ascii="Times New Roman" w:hAnsi="Times New Roman"/>
          <w:iCs/>
          <w:sz w:val="28"/>
          <w:szCs w:val="28"/>
          <w:u w:val="single"/>
        </w:rPr>
        <w:t>Особые группы пациентов</w:t>
      </w:r>
    </w:p>
    <w:p w14:paraId="0236882F" w14:textId="77777777" w:rsidR="00611BB6" w:rsidRPr="00ED5B12" w:rsidRDefault="00611BB6" w:rsidP="00611BB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Пациенты пожилого возраста.</w:t>
      </w:r>
    </w:p>
    <w:p w14:paraId="0113174E" w14:textId="727BDFEC" w:rsidR="00611BB6" w:rsidRPr="00ED5B12" w:rsidRDefault="00611BB6" w:rsidP="00611BB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Опыт применения препарата для лечения лиц пожилого возраста ограничен. Коррекция дозы не требуется, однако </w:t>
      </w:r>
      <w:proofErr w:type="spellStart"/>
      <w:r w:rsidR="0062667C">
        <w:rPr>
          <w:rFonts w:ascii="Times New Roman" w:eastAsia="Times New Roman" w:hAnsi="Times New Roman"/>
          <w:bCs/>
          <w:sz w:val="28"/>
          <w:szCs w:val="28"/>
          <w:lang w:eastAsia="ru-RU"/>
        </w:rPr>
        <w:t>албендазол</w:t>
      </w:r>
      <w:proofErr w:type="spellEnd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осторожностью следует применять для лечения пациентов пожилого возраста с нарушением функции печени.</w:t>
      </w:r>
    </w:p>
    <w:p w14:paraId="5471CB37" w14:textId="77777777" w:rsidR="00611BB6" w:rsidRPr="00ED5B12" w:rsidRDefault="00611BB6" w:rsidP="00611BB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 w:bidi="ru-RU"/>
        </w:rPr>
      </w:pPr>
      <w:r w:rsidRPr="00ED5B12">
        <w:rPr>
          <w:rFonts w:ascii="Times New Roman" w:eastAsia="Times New Roman" w:hAnsi="Times New Roman"/>
          <w:bCs/>
          <w:i/>
          <w:sz w:val="28"/>
          <w:szCs w:val="28"/>
          <w:lang w:eastAsia="ru-RU" w:bidi="ru-RU"/>
        </w:rPr>
        <w:t>Пациенты с почечной недостаточностью</w:t>
      </w:r>
    </w:p>
    <w:p w14:paraId="2C8DD4D4" w14:textId="62615E54" w:rsidR="00611BB6" w:rsidRPr="00ED5B12" w:rsidRDefault="00611BB6" w:rsidP="00611BB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Поскольку </w:t>
      </w:r>
      <w:proofErr w:type="spellStart"/>
      <w:r w:rsidR="0062667C">
        <w:rPr>
          <w:rFonts w:ascii="Times New Roman" w:eastAsia="Times New Roman" w:hAnsi="Times New Roman"/>
          <w:bCs/>
          <w:sz w:val="28"/>
          <w:szCs w:val="28"/>
          <w:lang w:eastAsia="ru-RU"/>
        </w:rPr>
        <w:t>албендазол</w:t>
      </w:r>
      <w:proofErr w:type="spellEnd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выводится почками в очень незначительном количестве, коррекция дозы для лечения этой категории больных не требуется, однако при наличии признаков почечной недостаточности такие пациенты должны находиться под тщательным наблюдением.</w:t>
      </w:r>
    </w:p>
    <w:p w14:paraId="582AA1E1" w14:textId="77777777" w:rsidR="00611BB6" w:rsidRPr="00ED5B12" w:rsidRDefault="00611BB6" w:rsidP="00611BB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 w:bidi="ru-RU"/>
        </w:rPr>
      </w:pPr>
      <w:r w:rsidRPr="00ED5B12">
        <w:rPr>
          <w:rFonts w:ascii="Times New Roman" w:eastAsia="Times New Roman" w:hAnsi="Times New Roman"/>
          <w:bCs/>
          <w:i/>
          <w:sz w:val="28"/>
          <w:szCs w:val="28"/>
          <w:lang w:eastAsia="ru-RU" w:bidi="ru-RU"/>
        </w:rPr>
        <w:t>Пациенты с печеночной недостаточностью</w:t>
      </w:r>
    </w:p>
    <w:p w14:paraId="76911EE9" w14:textId="3CEA390A" w:rsidR="00611BB6" w:rsidRPr="00ED5B12" w:rsidRDefault="00611BB6" w:rsidP="00617C7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Поскольку </w:t>
      </w:r>
      <w:proofErr w:type="spellStart"/>
      <w:r w:rsidR="0062667C">
        <w:rPr>
          <w:rFonts w:ascii="Times New Roman" w:eastAsia="Times New Roman" w:hAnsi="Times New Roman"/>
          <w:bCs/>
          <w:sz w:val="28"/>
          <w:szCs w:val="28"/>
          <w:lang w:eastAsia="ru-RU"/>
        </w:rPr>
        <w:t>албендазол</w:t>
      </w:r>
      <w:proofErr w:type="spellEnd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активно </w:t>
      </w:r>
      <w:proofErr w:type="spellStart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метаболизируется</w:t>
      </w:r>
      <w:proofErr w:type="spellEnd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печени до фармакологически активного метаболита, нарушение функции печени может иметь существенное влияние на его фармакокинетику. Поэтому пациенты с измененными показателями функции печени (повышение уровня трансаминаз) на начало применения </w:t>
      </w:r>
      <w:proofErr w:type="spellStart"/>
      <w:r w:rsidR="0062667C">
        <w:rPr>
          <w:rFonts w:ascii="Times New Roman" w:eastAsia="Times New Roman" w:hAnsi="Times New Roman"/>
          <w:bCs/>
          <w:sz w:val="28"/>
          <w:szCs w:val="28"/>
          <w:lang w:eastAsia="ru-RU"/>
        </w:rPr>
        <w:t>албендазол</w:t>
      </w: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spellEnd"/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должны быть тщательно обследованы.</w:t>
      </w:r>
    </w:p>
    <w:p w14:paraId="385BB93F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Системные </w:t>
      </w:r>
      <w:proofErr w:type="spellStart"/>
      <w:r w:rsidRPr="00ED5B12">
        <w:rPr>
          <w:rFonts w:ascii="Times New Roman" w:hAnsi="Times New Roman"/>
          <w:bCs/>
          <w:i/>
          <w:iCs/>
          <w:sz w:val="28"/>
          <w:szCs w:val="28"/>
        </w:rPr>
        <w:t>гельминтные</w:t>
      </w:r>
      <w:proofErr w:type="spellEnd"/>
      <w:r w:rsidRPr="00ED5B12">
        <w:rPr>
          <w:rFonts w:ascii="Times New Roman" w:hAnsi="Times New Roman"/>
          <w:bCs/>
          <w:i/>
          <w:iCs/>
          <w:sz w:val="28"/>
          <w:szCs w:val="28"/>
        </w:rPr>
        <w:t xml:space="preserve"> инфекции (длительное лечение высокими дозами).</w:t>
      </w:r>
    </w:p>
    <w:p w14:paraId="31DE6F3E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>Препарат принимать вместе с пищей.</w:t>
      </w:r>
    </w:p>
    <w:p w14:paraId="3D5E70B2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>Применять взрослым и детям старше 6 лет.</w:t>
      </w:r>
    </w:p>
    <w:p w14:paraId="6B1627F7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Детям в возрасте до 6 лет назначение препарата в высоких дозах не рекомендуется. Режим дозирования устанавливает врач индивидуально в зависимости от возраста, массы тела, а также степени тяжести инфекции. </w:t>
      </w:r>
    </w:p>
    <w:p w14:paraId="4C081DA0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Доза для пациентов при массе тела более 60 кг составляет 400 мг (1 таблетка) 2 раза в сутки. При массе тела менее 60 кг препарат назначать из </w:t>
      </w:r>
      <w:r w:rsidRPr="00ED5B12">
        <w:rPr>
          <w:rFonts w:ascii="Times New Roman" w:hAnsi="Times New Roman"/>
          <w:bCs/>
          <w:iCs/>
          <w:sz w:val="28"/>
          <w:szCs w:val="28"/>
        </w:rPr>
        <w:lastRenderedPageBreak/>
        <w:t>расчета 15 мг/кг/</w:t>
      </w:r>
      <w:proofErr w:type="spellStart"/>
      <w:r w:rsidRPr="00ED5B12">
        <w:rPr>
          <w:rFonts w:ascii="Times New Roman" w:hAnsi="Times New Roman"/>
          <w:bCs/>
          <w:iCs/>
          <w:sz w:val="28"/>
          <w:szCs w:val="28"/>
        </w:rPr>
        <w:t>сут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. Эту дозу следует разделить на 2 приема. Максимальная суточная доза – 800 мг.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6097"/>
      </w:tblGrid>
      <w:tr w:rsidR="00617C74" w:rsidRPr="00ED5B12" w14:paraId="20217F95" w14:textId="77777777" w:rsidTr="00542504">
        <w:trPr>
          <w:cantSplit/>
          <w:tblHeader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565E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Инфекция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4CC9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Длительность приема</w:t>
            </w:r>
          </w:p>
        </w:tc>
      </w:tr>
      <w:tr w:rsidR="00617C74" w:rsidRPr="00ED5B12" w14:paraId="0BCC0A51" w14:textId="77777777" w:rsidTr="00542504">
        <w:trPr>
          <w:cantSplit/>
          <w:trHeight w:val="322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253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Цистный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эхинококкоз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60A8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28 дней. 28-дневный цикл можно назначать повторно (всего 3 раза) после перерыва в 14 дней.</w:t>
            </w:r>
          </w:p>
        </w:tc>
      </w:tr>
      <w:tr w:rsidR="00617C74" w:rsidRPr="00ED5B12" w14:paraId="335425DD" w14:textId="77777777" w:rsidTr="00542504">
        <w:trPr>
          <w:cantSplit/>
          <w:trHeight w:val="322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6D84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B3E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17C74" w:rsidRPr="00ED5B12" w14:paraId="7BCA36F8" w14:textId="77777777" w:rsidTr="00542504">
        <w:trPr>
          <w:cantSplit/>
          <w:trHeight w:val="3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715E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- Неоперабельные и множественные кисты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F412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 трех 28-дневных циклов при лечении печеночных, легочных и </w:t>
            </w: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перитонеальных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цист. При наличии цист другой локализации (в костях или мозге) может потребоваться более длительное лечение</w:t>
            </w:r>
          </w:p>
        </w:tc>
      </w:tr>
      <w:tr w:rsidR="00617C74" w:rsidRPr="00ED5B12" w14:paraId="45204714" w14:textId="77777777" w:rsidTr="00542504">
        <w:trPr>
          <w:cantSplit/>
          <w:trHeight w:val="3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BF88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- Перед операцией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8C90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Перед операцией рекомендуется два 28-дневных цикла. Если операцию следует выполнить до завершения этих циклов, лечение продолжают как можно дольше до начала операции.</w:t>
            </w:r>
          </w:p>
        </w:tc>
      </w:tr>
      <w:tr w:rsidR="00617C74" w:rsidRPr="00ED5B12" w14:paraId="4B49003E" w14:textId="77777777" w:rsidTr="00542504">
        <w:trPr>
          <w:cantSplit/>
          <w:trHeight w:val="3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B125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- После операции</w:t>
            </w:r>
          </w:p>
          <w:p w14:paraId="5FBF9AFA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После </w:t>
            </w: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чрескожного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дренажа цист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4E0D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Если перед операцией был получен короткий (менее 14 дней) курс лечения или если было проведено неотложное оперативное вмешательство, после операции следует проводить два цикла по 28 дней, разделенных 14-дневным перерывом в приеме препарата.</w:t>
            </w:r>
          </w:p>
          <w:p w14:paraId="7E242269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Аналогично, если найдены жизнеспособные цисты или возникло распространение гельминтов, следует проводить два полных цикла лечения.</w:t>
            </w:r>
          </w:p>
        </w:tc>
      </w:tr>
      <w:tr w:rsidR="00617C74" w:rsidRPr="00ED5B12" w14:paraId="1815E800" w14:textId="77777777" w:rsidTr="00542504">
        <w:trPr>
          <w:cantSplit/>
          <w:trHeight w:val="3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B2C28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Альвеолярный </w:t>
            </w:r>
          </w:p>
          <w:p w14:paraId="3DF9C802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эхинококкоз</w:t>
            </w:r>
          </w:p>
          <w:p w14:paraId="327AC786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452E81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28 дней. Второй 28-дневный курс повторять после двухнедельного перерыва в приеме препарата. Лечение может быть продлено в течение нескольких месяцев или лет. </w:t>
            </w:r>
          </w:p>
        </w:tc>
      </w:tr>
      <w:tr w:rsidR="00617C74" w:rsidRPr="00ED5B12" w14:paraId="6AC11C09" w14:textId="77777777" w:rsidTr="00542504">
        <w:trPr>
          <w:cantSplit/>
          <w:trHeight w:val="3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1960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Нейроцистицеркоз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3565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Длительность приема – от 7 до 30 дней. Второй курс можно повторить после двухнедельного перерыва в приеме препарата.</w:t>
            </w:r>
          </w:p>
        </w:tc>
      </w:tr>
      <w:tr w:rsidR="00617C74" w:rsidRPr="00ED5B12" w14:paraId="3C501CEB" w14:textId="77777777" w:rsidTr="00542504">
        <w:trPr>
          <w:cantSplit/>
          <w:trHeight w:val="3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75E4" w14:textId="77777777" w:rsidR="00617C74" w:rsidRPr="00ED5B12" w:rsidRDefault="00617C74" w:rsidP="00617C74">
            <w:pPr>
              <w:numPr>
                <w:ilvl w:val="0"/>
                <w:numId w:val="41"/>
              </w:numPr>
              <w:tabs>
                <w:tab w:val="num" w:pos="1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Цисты в паренхиме и гранулемы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7688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Обычная продолжительность лечения – от 7 дней (минимум) до 28 дней.</w:t>
            </w:r>
          </w:p>
        </w:tc>
      </w:tr>
      <w:tr w:rsidR="00617C74" w:rsidRPr="00ED5B12" w14:paraId="7BFF4BC3" w14:textId="77777777" w:rsidTr="00542504">
        <w:trPr>
          <w:cantSplit/>
          <w:trHeight w:val="3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3138" w14:textId="77777777" w:rsidR="00617C74" w:rsidRPr="00ED5B12" w:rsidRDefault="00617C74" w:rsidP="00617C74">
            <w:pPr>
              <w:numPr>
                <w:ilvl w:val="0"/>
                <w:numId w:val="41"/>
              </w:numPr>
              <w:tabs>
                <w:tab w:val="num" w:pos="1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Арахноидальные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внутрижелудочные цисты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26FA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Обычный курс лечения составляет 28 дней.</w:t>
            </w:r>
          </w:p>
        </w:tc>
      </w:tr>
      <w:tr w:rsidR="00617C74" w:rsidRPr="00ED5B12" w14:paraId="7325C0BA" w14:textId="77777777" w:rsidTr="00542504">
        <w:trPr>
          <w:cantSplit/>
          <w:trHeight w:val="3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D4A" w14:textId="77777777" w:rsidR="00617C74" w:rsidRPr="00ED5B12" w:rsidRDefault="00617C74" w:rsidP="00617C74">
            <w:pPr>
              <w:numPr>
                <w:ilvl w:val="0"/>
                <w:numId w:val="41"/>
              </w:numPr>
              <w:tabs>
                <w:tab w:val="num" w:pos="1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Рацемозные</w:t>
            </w:r>
            <w:proofErr w:type="spell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цисты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46B2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Обычный курс лечения составляет 28 дней, но может длиться дольше. Продолжительность лечения определяется клиническим и радиологическим ответом на лечение.</w:t>
            </w:r>
          </w:p>
        </w:tc>
      </w:tr>
    </w:tbl>
    <w:p w14:paraId="0A5F83E7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*При лечении пациентов с </w:t>
      </w:r>
      <w:proofErr w:type="spellStart"/>
      <w:r w:rsidRPr="00ED5B12">
        <w:rPr>
          <w:rFonts w:ascii="Times New Roman" w:hAnsi="Times New Roman"/>
          <w:bCs/>
          <w:iCs/>
          <w:sz w:val="28"/>
          <w:szCs w:val="28"/>
        </w:rPr>
        <w:t>нейроцистицеркозом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следует назначать соответствующую кортикостероидную и противосудорожную терапию. Пероральные и внутривенные кортикостероиды рекомендуются для предупре</w:t>
      </w:r>
      <w:r w:rsidRPr="00ED5B12">
        <w:rPr>
          <w:rFonts w:ascii="Times New Roman" w:hAnsi="Times New Roman"/>
          <w:bCs/>
          <w:iCs/>
          <w:sz w:val="28"/>
          <w:szCs w:val="28"/>
        </w:rPr>
        <w:lastRenderedPageBreak/>
        <w:t>ждения возникновения случаев церебральной гипертензии в течение первой недели лечения.</w:t>
      </w:r>
    </w:p>
    <w:p w14:paraId="0D53F0CA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5846"/>
      </w:tblGrid>
      <w:tr w:rsidR="00617C74" w:rsidRPr="00ED5B12" w14:paraId="5F01C448" w14:textId="77777777" w:rsidTr="00542504">
        <w:trPr>
          <w:cantSplit/>
          <w:trHeight w:val="32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2DE0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Инфекция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E8ED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Дозы и длительность приема</w:t>
            </w:r>
          </w:p>
        </w:tc>
      </w:tr>
      <w:tr w:rsidR="00617C74" w:rsidRPr="00ED5B12" w14:paraId="3763DB69" w14:textId="77777777" w:rsidTr="00542504">
        <w:trPr>
          <w:cantSplit/>
          <w:trHeight w:val="32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57B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Капилляриоз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8C08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400 мг 1 раз в сутки в течение 10 дней*.</w:t>
            </w:r>
          </w:p>
        </w:tc>
      </w:tr>
      <w:tr w:rsidR="00617C74" w:rsidRPr="00ED5B12" w14:paraId="77533B3C" w14:textId="77777777" w:rsidTr="00542504">
        <w:trPr>
          <w:cantSplit/>
          <w:trHeight w:val="32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1015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Гнатостомоз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AD4D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400 мг 1 раз в сутки в течение </w:t>
            </w:r>
            <w:proofErr w:type="gram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10-20</w:t>
            </w:r>
            <w:proofErr w:type="gram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дней*.</w:t>
            </w:r>
          </w:p>
        </w:tc>
      </w:tr>
      <w:tr w:rsidR="00617C74" w:rsidRPr="00ED5B12" w14:paraId="4C803746" w14:textId="77777777" w:rsidTr="00542504">
        <w:trPr>
          <w:cantSplit/>
          <w:trHeight w:val="32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6BF3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Трихинеллез, токсокароз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2C8E" w14:textId="77777777" w:rsidR="00617C74" w:rsidRPr="00ED5B12" w:rsidRDefault="00617C74" w:rsidP="00617C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400 мг 2 раза в сутки в течение </w:t>
            </w:r>
            <w:proofErr w:type="gramStart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>5-10</w:t>
            </w:r>
            <w:proofErr w:type="gramEnd"/>
            <w:r w:rsidRPr="00ED5B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дней*.</w:t>
            </w:r>
          </w:p>
        </w:tc>
      </w:tr>
    </w:tbl>
    <w:p w14:paraId="6DD563A6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>*Обычно требуется один курс лечения, но могут потребоваться дополнительные курсы, если результаты паразитологического обследования останутся положительными.</w:t>
      </w:r>
    </w:p>
    <w:p w14:paraId="2E5CD4BC" w14:textId="77777777" w:rsidR="00635259" w:rsidRPr="00ED5B12" w:rsidRDefault="00635259" w:rsidP="0063525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bookmarkStart w:id="4" w:name="_Hlk73012183"/>
      <w:r w:rsidRPr="00ED5B12">
        <w:rPr>
          <w:rFonts w:ascii="Times New Roman" w:hAnsi="Times New Roman"/>
          <w:iCs/>
          <w:sz w:val="28"/>
          <w:szCs w:val="28"/>
          <w:u w:val="single"/>
        </w:rPr>
        <w:t>Особые группы пациентов</w:t>
      </w:r>
    </w:p>
    <w:bookmarkEnd w:id="4"/>
    <w:p w14:paraId="3A5A0CD6" w14:textId="77777777" w:rsidR="00635259" w:rsidRPr="00ED5B12" w:rsidRDefault="00635259" w:rsidP="0063525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D5B12">
        <w:rPr>
          <w:rFonts w:ascii="Times New Roman" w:hAnsi="Times New Roman"/>
          <w:bCs/>
          <w:i/>
          <w:iCs/>
          <w:sz w:val="28"/>
          <w:szCs w:val="28"/>
        </w:rPr>
        <w:t>Пациенты пожилого возраста.</w:t>
      </w:r>
    </w:p>
    <w:p w14:paraId="2BAB2DBC" w14:textId="579B28B9" w:rsidR="00635259" w:rsidRPr="00ED5B12" w:rsidRDefault="00635259" w:rsidP="0063525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Опыт применения препарата для лечения лиц пожилого возраста ограничен. Коррекция дозы не требуется, однако </w:t>
      </w:r>
      <w:proofErr w:type="spellStart"/>
      <w:r w:rsidR="0062667C">
        <w:rPr>
          <w:rFonts w:ascii="Times New Roman" w:hAnsi="Times New Roman"/>
          <w:bCs/>
          <w:iCs/>
          <w:sz w:val="28"/>
          <w:szCs w:val="28"/>
        </w:rPr>
        <w:t>албендазол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с осторожностью следует применять для лечения пациентов пожилого возраста с нарушением функции печени.</w:t>
      </w:r>
    </w:p>
    <w:p w14:paraId="61063D6B" w14:textId="77777777" w:rsidR="00635259" w:rsidRPr="00ED5B12" w:rsidRDefault="00635259" w:rsidP="0063525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bidi="ru-RU"/>
        </w:rPr>
      </w:pPr>
      <w:bookmarkStart w:id="5" w:name="bookmark19"/>
      <w:r w:rsidRPr="00ED5B12">
        <w:rPr>
          <w:rFonts w:ascii="Times New Roman" w:hAnsi="Times New Roman"/>
          <w:bCs/>
          <w:i/>
          <w:iCs/>
          <w:sz w:val="28"/>
          <w:szCs w:val="28"/>
          <w:lang w:bidi="ru-RU"/>
        </w:rPr>
        <w:t>Пациенты с почечной недостаточностью</w:t>
      </w:r>
      <w:bookmarkEnd w:id="5"/>
    </w:p>
    <w:p w14:paraId="476F0D95" w14:textId="2D5448D9" w:rsidR="00635259" w:rsidRPr="00ED5B12" w:rsidRDefault="00635259" w:rsidP="0063525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Поскольку </w:t>
      </w:r>
      <w:proofErr w:type="spellStart"/>
      <w:r w:rsidR="0062667C">
        <w:rPr>
          <w:rFonts w:ascii="Times New Roman" w:hAnsi="Times New Roman"/>
          <w:bCs/>
          <w:iCs/>
          <w:sz w:val="28"/>
          <w:szCs w:val="28"/>
        </w:rPr>
        <w:t>албендазол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выводится почками в очень незначительном количестве, коррекция дозы для лечения этой категории больных не требуется, однако при наличии признаков почечной недостаточности такие пациенты должны находиться под тщательным наблюдением.</w:t>
      </w:r>
    </w:p>
    <w:p w14:paraId="0A68F38F" w14:textId="77777777" w:rsidR="00635259" w:rsidRPr="00ED5B12" w:rsidRDefault="00635259" w:rsidP="0063525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bidi="ru-RU"/>
        </w:rPr>
      </w:pPr>
      <w:r w:rsidRPr="00ED5B12">
        <w:rPr>
          <w:rFonts w:ascii="Times New Roman" w:hAnsi="Times New Roman"/>
          <w:bCs/>
          <w:i/>
          <w:iCs/>
          <w:sz w:val="28"/>
          <w:szCs w:val="28"/>
          <w:lang w:bidi="ru-RU"/>
        </w:rPr>
        <w:t>Пациенты с печеночной недостаточностью</w:t>
      </w:r>
    </w:p>
    <w:p w14:paraId="77547409" w14:textId="612E263F" w:rsidR="00635259" w:rsidRPr="00ED5B12" w:rsidRDefault="00635259" w:rsidP="0063525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B12">
        <w:rPr>
          <w:rFonts w:ascii="Times New Roman" w:hAnsi="Times New Roman"/>
          <w:bCs/>
          <w:iCs/>
          <w:sz w:val="28"/>
          <w:szCs w:val="28"/>
        </w:rPr>
        <w:t xml:space="preserve">Поскольку </w:t>
      </w:r>
      <w:proofErr w:type="spellStart"/>
      <w:r w:rsidR="0062667C">
        <w:rPr>
          <w:rFonts w:ascii="Times New Roman" w:hAnsi="Times New Roman"/>
          <w:bCs/>
          <w:iCs/>
          <w:sz w:val="28"/>
          <w:szCs w:val="28"/>
        </w:rPr>
        <w:t>албендазол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активно </w:t>
      </w:r>
      <w:proofErr w:type="spellStart"/>
      <w:r w:rsidRPr="00ED5B12">
        <w:rPr>
          <w:rFonts w:ascii="Times New Roman" w:hAnsi="Times New Roman"/>
          <w:bCs/>
          <w:iCs/>
          <w:sz w:val="28"/>
          <w:szCs w:val="28"/>
        </w:rPr>
        <w:t>метаболизируется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в печени до фармакологически активного метаболита, нарушение функции печени может иметь существенное влияние на его фармакокинетику. Поэтому пациенты с измененными показателями функции печени (повышение уровня трансаминаз) на начало применения </w:t>
      </w:r>
      <w:proofErr w:type="spellStart"/>
      <w:r w:rsidR="0062667C">
        <w:rPr>
          <w:rFonts w:ascii="Times New Roman" w:hAnsi="Times New Roman"/>
          <w:bCs/>
          <w:iCs/>
          <w:sz w:val="28"/>
          <w:szCs w:val="28"/>
        </w:rPr>
        <w:t>албендазол</w:t>
      </w:r>
      <w:r w:rsidRPr="00ED5B12">
        <w:rPr>
          <w:rFonts w:ascii="Times New Roman" w:hAnsi="Times New Roman"/>
          <w:bCs/>
          <w:iCs/>
          <w:sz w:val="28"/>
          <w:szCs w:val="28"/>
        </w:rPr>
        <w:t>а</w:t>
      </w:r>
      <w:proofErr w:type="spellEnd"/>
      <w:r w:rsidRPr="00ED5B12">
        <w:rPr>
          <w:rFonts w:ascii="Times New Roman" w:hAnsi="Times New Roman"/>
          <w:bCs/>
          <w:iCs/>
          <w:sz w:val="28"/>
          <w:szCs w:val="28"/>
        </w:rPr>
        <w:t xml:space="preserve"> должны быть тщательно обследованы. В случае существенного повышения уровня трансаминаз или клинически значимого ухудшения показателей крови лечение следует прекратить.</w:t>
      </w:r>
    </w:p>
    <w:p w14:paraId="7DF47B38" w14:textId="77777777" w:rsidR="00C4106C" w:rsidRPr="00ED5B12" w:rsidRDefault="00C4106C" w:rsidP="00C4106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ED5B12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Метод и путь введения</w:t>
      </w:r>
    </w:p>
    <w:p w14:paraId="27282096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6" w:name="_Hlk37855131"/>
      <w:r w:rsidRPr="00ED5B12">
        <w:rPr>
          <w:rFonts w:ascii="Times New Roman" w:hAnsi="Times New Roman"/>
          <w:bCs/>
          <w:color w:val="000000"/>
          <w:sz w:val="28"/>
          <w:szCs w:val="28"/>
        </w:rPr>
        <w:t>Препарат принимать внутрь, независимо от приема пищи.</w:t>
      </w:r>
    </w:p>
    <w:bookmarkEnd w:id="6"/>
    <w:p w14:paraId="4976DD1A" w14:textId="77777777" w:rsidR="005C4B12" w:rsidRPr="00ED5B12" w:rsidRDefault="00DB406A" w:rsidP="00C4106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5B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ED5B1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700D1AA4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7" w:name="2175220280"/>
      <w:bookmarkEnd w:id="3"/>
      <w:r w:rsidRPr="00ED5B12">
        <w:rPr>
          <w:rFonts w:ascii="Times New Roman" w:hAnsi="Times New Roman"/>
          <w:bCs/>
          <w:i/>
          <w:color w:val="000000"/>
          <w:sz w:val="28"/>
          <w:szCs w:val="28"/>
        </w:rPr>
        <w:t>Симптомы</w:t>
      </w:r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. В зависимости от принятой дозы препарата при передозировке могут возникать диарея, тошнота, рвота, тахикардия, повышение уровня трансаминаз. </w:t>
      </w:r>
    </w:p>
    <w:p w14:paraId="41C3EA82" w14:textId="77777777" w:rsidR="00617C74" w:rsidRPr="00ED5B12" w:rsidRDefault="00617C74" w:rsidP="00617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5B12">
        <w:rPr>
          <w:rFonts w:ascii="Times New Roman" w:hAnsi="Times New Roman"/>
          <w:bCs/>
          <w:i/>
          <w:color w:val="000000"/>
          <w:sz w:val="28"/>
          <w:szCs w:val="28"/>
        </w:rPr>
        <w:t xml:space="preserve">Лечение: </w:t>
      </w:r>
      <w:r w:rsidRPr="00ED5B12">
        <w:rPr>
          <w:rFonts w:ascii="Times New Roman" w:hAnsi="Times New Roman"/>
          <w:bCs/>
          <w:color w:val="000000"/>
          <w:sz w:val="28"/>
          <w:szCs w:val="28"/>
        </w:rPr>
        <w:t>симптоматическое, в соответствии с клиническим состоянием.</w:t>
      </w:r>
    </w:p>
    <w:p w14:paraId="14084A7B" w14:textId="77777777" w:rsidR="0009635F" w:rsidRPr="00ED5B12" w:rsidRDefault="0009635F" w:rsidP="0095249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bidi="ru-RU"/>
        </w:rPr>
      </w:pPr>
      <w:r w:rsidRPr="00ED5B12">
        <w:rPr>
          <w:rFonts w:ascii="Times New Roman" w:hAnsi="Times New Roman"/>
          <w:b/>
          <w:sz w:val="28"/>
          <w:szCs w:val="28"/>
          <w:lang w:bidi="ru-RU"/>
        </w:rPr>
        <w:t>Обратитесь к врачу или фармацевту за советом прежде, чем</w:t>
      </w:r>
      <w:r w:rsidRPr="00ED5B12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r w:rsidRPr="00ED5B12">
        <w:rPr>
          <w:rFonts w:ascii="Times New Roman" w:hAnsi="Times New Roman"/>
          <w:b/>
          <w:iCs/>
          <w:sz w:val="28"/>
          <w:szCs w:val="28"/>
          <w:lang w:bidi="ru-RU"/>
        </w:rPr>
        <w:t>принимать лекарственный препарат.</w:t>
      </w:r>
    </w:p>
    <w:bookmarkEnd w:id="7"/>
    <w:p w14:paraId="1D1E0E94" w14:textId="77777777" w:rsidR="00A12563" w:rsidRPr="00ED5B12" w:rsidRDefault="00A1256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21F898" w14:textId="77777777" w:rsidR="001937AD" w:rsidRPr="00ED5B12" w:rsidRDefault="001937AD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8" w:name="2175220282"/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ED5B12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234A94DF" w14:textId="77777777" w:rsidR="001E63E4" w:rsidRPr="00ED5B12" w:rsidRDefault="001E63E4" w:rsidP="001E63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Побочные эффекты были классифицированы по частоте их возникновения. </w:t>
      </w:r>
      <w:bookmarkStart w:id="9" w:name="_Hlk71729674"/>
      <w:r w:rsidRPr="00ED5B12">
        <w:rPr>
          <w:rFonts w:ascii="Times New Roman" w:hAnsi="Times New Roman"/>
          <w:bCs/>
          <w:color w:val="000000"/>
          <w:sz w:val="28"/>
          <w:szCs w:val="28"/>
        </w:rPr>
        <w:t>Применяется такая классификация частоты возникновения побочных эффектов: очень часто (≥1/10); часто (≥1/100 и &lt;1/10); нечасто (≥1/1000 и &lt;1/100); редко (≥1/10 000 и &lt;1/1000) и очень редко (&lt;1/10 000).</w:t>
      </w:r>
    </w:p>
    <w:p w14:paraId="7F3DE495" w14:textId="77777777" w:rsidR="00663A44" w:rsidRPr="00ED5B12" w:rsidRDefault="00663A44" w:rsidP="00663A4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Побочные эффекты, которые возникают при краткосрочном лечении кишечных инфекций и кожного синдрома </w:t>
      </w:r>
      <w:proofErr w:type="spellStart"/>
      <w:r w:rsidRPr="00ED5B1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Larva</w:t>
      </w:r>
      <w:proofErr w:type="spellEnd"/>
      <w:r w:rsidRPr="00ED5B1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ED5B1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Migrans</w:t>
      </w:r>
      <w:proofErr w:type="spellEnd"/>
      <w:r w:rsidRPr="00ED5B12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.</w:t>
      </w:r>
    </w:p>
    <w:p w14:paraId="04772377" w14:textId="77777777" w:rsidR="00663A44" w:rsidRPr="00ED5B12" w:rsidRDefault="00C10E3E" w:rsidP="001E63E4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</w:pPr>
      <w:r w:rsidRPr="00ED5B12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Нечасто</w:t>
      </w:r>
    </w:p>
    <w:p w14:paraId="69983F1B" w14:textId="77777777" w:rsidR="00C10E3E" w:rsidRPr="00ED5B12" w:rsidRDefault="00C10E3E" w:rsidP="001E63E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ED5B12">
        <w:rPr>
          <w:rFonts w:ascii="Times New Roman" w:eastAsia="Times New Roman" w:hAnsi="Times New Roman"/>
          <w:iCs/>
          <w:sz w:val="28"/>
          <w:szCs w:val="28"/>
          <w:lang w:eastAsia="ru-RU"/>
        </w:rPr>
        <w:t>головная боль, головокружение;</w:t>
      </w:r>
    </w:p>
    <w:p w14:paraId="10B9D577" w14:textId="77777777" w:rsidR="00C10E3E" w:rsidRPr="00ED5B12" w:rsidRDefault="00C10E3E" w:rsidP="001E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симптомы со стороны верхних отделов желудочно-кишечного тракта (например, боль в области </w:t>
      </w:r>
      <w:proofErr w:type="spellStart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эпигастрия</w:t>
      </w:r>
      <w:proofErr w:type="spellEnd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, тошнота, рвота), диарея.</w:t>
      </w:r>
    </w:p>
    <w:p w14:paraId="443EE3DD" w14:textId="77777777" w:rsidR="00C10E3E" w:rsidRPr="00ED5B12" w:rsidRDefault="00C10E3E" w:rsidP="001E63E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ED5B1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Редко</w:t>
      </w:r>
    </w:p>
    <w:p w14:paraId="3BB86084" w14:textId="77777777" w:rsidR="00C10E3E" w:rsidRPr="00ED5B12" w:rsidRDefault="00C10E3E" w:rsidP="00C10E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- реакции гиперчувствительности, включая сыпь, зуд и крапивниц</w:t>
      </w:r>
      <w:r w:rsidRPr="00ED5B12">
        <w:rPr>
          <w:rFonts w:ascii="Times New Roman" w:eastAsia="Times New Roman" w:hAnsi="Times New Roman"/>
          <w:sz w:val="28"/>
          <w:szCs w:val="28"/>
          <w:lang w:val="uk-UA" w:eastAsia="ru-RU"/>
        </w:rPr>
        <w:t>у;</w:t>
      </w:r>
    </w:p>
    <w:p w14:paraId="2B5B6984" w14:textId="77777777" w:rsidR="00C10E3E" w:rsidRPr="00ED5B12" w:rsidRDefault="00C10E3E" w:rsidP="00C10E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- </w:t>
      </w: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печеночных ферментов.</w:t>
      </w:r>
    </w:p>
    <w:p w14:paraId="6CEBC451" w14:textId="77777777" w:rsidR="00C10E3E" w:rsidRPr="00ED5B12" w:rsidRDefault="00C10E3E" w:rsidP="001E63E4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lang w:val="uk-UA"/>
        </w:rPr>
      </w:pPr>
      <w:proofErr w:type="spellStart"/>
      <w:r w:rsidRPr="00ED5B12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lang w:val="uk-UA"/>
        </w:rPr>
        <w:t>Очень</w:t>
      </w:r>
      <w:proofErr w:type="spellEnd"/>
      <w:r w:rsidRPr="00ED5B12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ED5B12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lang w:val="uk-UA"/>
        </w:rPr>
        <w:t>редко</w:t>
      </w:r>
      <w:proofErr w:type="spellEnd"/>
    </w:p>
    <w:p w14:paraId="2BD74FB0" w14:textId="77777777" w:rsidR="00C10E3E" w:rsidRPr="00ED5B12" w:rsidRDefault="00C10E3E" w:rsidP="00C10E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D5B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- </w:t>
      </w: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полиморфная эритема, синдром </w:t>
      </w:r>
      <w:proofErr w:type="spellStart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Джонсона.</w:t>
      </w:r>
    </w:p>
    <w:p w14:paraId="7E18DAF1" w14:textId="77777777" w:rsidR="00C10E3E" w:rsidRPr="00ED5B12" w:rsidRDefault="00C10E3E" w:rsidP="001E63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A943EBF" w14:textId="77777777" w:rsidR="00663A44" w:rsidRPr="00ED5B12" w:rsidRDefault="00663A44" w:rsidP="0066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Побочные эффекты, которые возникают при долгосрочном лечении системный </w:t>
      </w:r>
      <w:proofErr w:type="spellStart"/>
      <w:r w:rsidRPr="00ED5B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гельминтных</w:t>
      </w:r>
      <w:proofErr w:type="spellEnd"/>
      <w:r w:rsidRPr="00ED5B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инфекций</w:t>
      </w: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37EE24" w14:textId="77777777" w:rsidR="00A204EC" w:rsidRPr="00ED5B12" w:rsidRDefault="00A204EC" w:rsidP="00617C74">
      <w:pPr>
        <w:pStyle w:val="ac"/>
        <w:rPr>
          <w:rFonts w:ascii="Times New Roman" w:hAnsi="Times New Roman"/>
          <w:bCs/>
          <w:sz w:val="28"/>
          <w:szCs w:val="28"/>
          <w:u w:val="single"/>
        </w:rPr>
      </w:pPr>
      <w:bookmarkStart w:id="10" w:name="_Hlk37855200"/>
      <w:bookmarkStart w:id="11" w:name="_Hlk14776388"/>
      <w:bookmarkEnd w:id="8"/>
      <w:bookmarkEnd w:id="9"/>
      <w:r w:rsidRPr="00ED5B1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Очень часто</w:t>
      </w:r>
    </w:p>
    <w:p w14:paraId="30B7C33B" w14:textId="77777777" w:rsidR="007B170A" w:rsidRPr="00ED5B12" w:rsidRDefault="00A204EC" w:rsidP="007B170A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- головная боль</w:t>
      </w:r>
      <w:r w:rsidR="00520442" w:rsidRPr="00ED5B1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B170A"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C97458" w14:textId="77777777" w:rsidR="00A204EC" w:rsidRPr="00ED5B12" w:rsidRDefault="00520442" w:rsidP="007B170A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04EC" w:rsidRPr="00ED5B12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печеночных ферментов от легкой до умеренной степени</w:t>
      </w: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04EC" w:rsidRPr="00ED5B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0F811981" w14:textId="77777777" w:rsidR="00A204EC" w:rsidRPr="00ED5B12" w:rsidRDefault="00A204EC" w:rsidP="00A2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ED5B1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Часто</w:t>
      </w:r>
    </w:p>
    <w:p w14:paraId="66BC32EB" w14:textId="77777777" w:rsidR="00A204EC" w:rsidRPr="00ED5B12" w:rsidRDefault="00A204EC" w:rsidP="007B1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- головокружение</w:t>
      </w:r>
      <w:r w:rsidR="00520442" w:rsidRPr="00ED5B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FA3F08" w14:textId="46C5A634" w:rsidR="00A204EC" w:rsidRPr="00ED5B12" w:rsidRDefault="00A204EC" w:rsidP="007B1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Helvetica" w:hAnsi="Helvetica" w:cs="Helvetica"/>
          <w:color w:val="212529"/>
          <w:sz w:val="28"/>
          <w:szCs w:val="28"/>
          <w:shd w:val="clear" w:color="auto" w:fill="FFFFFF"/>
        </w:rPr>
        <w:t>-</w:t>
      </w:r>
      <w:r w:rsidR="007B170A" w:rsidRPr="00ED5B12">
        <w:rPr>
          <w:rFonts w:ascii="Helvetica" w:hAnsi="Helvetica" w:cs="Helvetica"/>
          <w:color w:val="212529"/>
          <w:sz w:val="28"/>
          <w:szCs w:val="28"/>
          <w:shd w:val="clear" w:color="auto" w:fill="FFFFFF"/>
        </w:rPr>
        <w:t xml:space="preserve"> </w:t>
      </w: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симптомы со стороны верхних отделов желудочно-кишечного тракта (например, боль в области </w:t>
      </w:r>
      <w:proofErr w:type="spellStart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эпигастрия</w:t>
      </w:r>
      <w:proofErr w:type="spellEnd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, тошнота, рвота), диарея. Эти явления связаны с лечением </w:t>
      </w:r>
      <w:proofErr w:type="spellStart"/>
      <w:r w:rsidR="0062667C">
        <w:rPr>
          <w:rFonts w:ascii="Times New Roman" w:eastAsia="Times New Roman" w:hAnsi="Times New Roman"/>
          <w:sz w:val="28"/>
          <w:szCs w:val="28"/>
          <w:lang w:eastAsia="ru-RU"/>
        </w:rPr>
        <w:t>албендазол</w:t>
      </w: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proofErr w:type="spellEnd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больных с эхинококкозом</w:t>
      </w:r>
      <w:r w:rsidR="007B170A" w:rsidRPr="00ED5B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50F1B2" w14:textId="77777777" w:rsidR="00A204EC" w:rsidRPr="00ED5B12" w:rsidRDefault="00A204EC" w:rsidP="007B1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- алопеция (истончение волос и умеренная потеря волос)</w:t>
      </w:r>
      <w:r w:rsidR="00520442" w:rsidRPr="00ED5B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5500B2" w14:textId="77777777" w:rsidR="00A204EC" w:rsidRPr="00ED5B12" w:rsidRDefault="00A204EC" w:rsidP="007B1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- лихорадка</w:t>
      </w:r>
      <w:r w:rsidR="00520442" w:rsidRPr="00ED5B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088DFF" w14:textId="77777777" w:rsidR="00A204EC" w:rsidRPr="00ED5B12" w:rsidRDefault="00A204EC" w:rsidP="00A2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D5B1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Нечасто</w:t>
      </w:r>
    </w:p>
    <w:p w14:paraId="1A3C479B" w14:textId="77777777" w:rsidR="00A204EC" w:rsidRPr="00ED5B12" w:rsidRDefault="00A204EC" w:rsidP="00A2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лейкопения</w:t>
      </w:r>
      <w:r w:rsidR="00520442" w:rsidRPr="00ED5B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93C23A" w14:textId="77777777" w:rsidR="00A204EC" w:rsidRPr="00ED5B12" w:rsidRDefault="00A204EC" w:rsidP="00A2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реакции гиперчувствительности, включая сыпь, зуд и крапивниц</w:t>
      </w:r>
      <w:r w:rsidRPr="00ED5B1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520442" w:rsidRPr="00ED5B12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08EF865" w14:textId="77777777" w:rsidR="00A204EC" w:rsidRPr="00ED5B12" w:rsidRDefault="00A204EC" w:rsidP="00A2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- гепати</w:t>
      </w:r>
      <w:r w:rsidR="00F91932" w:rsidRPr="00ED5B1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20442" w:rsidRPr="00ED5B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DC25E9" w14:textId="77777777" w:rsidR="00A204EC" w:rsidRPr="00ED5B12" w:rsidRDefault="00A204EC" w:rsidP="00A2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ED5B1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Очень редко </w:t>
      </w:r>
    </w:p>
    <w:p w14:paraId="03A75914" w14:textId="77777777" w:rsidR="00A204EC" w:rsidRPr="00ED5B12" w:rsidRDefault="00A204EC" w:rsidP="00A2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панцитопения</w:t>
      </w:r>
      <w:proofErr w:type="spellEnd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апластическая</w:t>
      </w:r>
      <w:proofErr w:type="spellEnd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 анемия, агранулоцитоз</w:t>
      </w:r>
      <w:r w:rsidR="00520442" w:rsidRPr="00ED5B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6110A4A" w14:textId="77777777" w:rsidR="00A204EC" w:rsidRPr="00ED5B12" w:rsidRDefault="00A204EC" w:rsidP="00A2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полиморфная эритема, синдром </w:t>
      </w:r>
      <w:proofErr w:type="spellStart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Джонсона</w:t>
      </w:r>
      <w:r w:rsidR="00520442" w:rsidRPr="00ED5B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C4914D" w14:textId="77777777" w:rsidR="00A204EC" w:rsidRPr="00ED5B12" w:rsidRDefault="00A204EC" w:rsidP="00A2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0"/>
    <w:p w14:paraId="0E06F757" w14:textId="77777777" w:rsidR="00FE637A" w:rsidRPr="00ED5B12" w:rsidRDefault="00FE637A" w:rsidP="00FE637A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ED5B12">
        <w:rPr>
          <w:rFonts w:ascii="Times New Roman" w:hAnsi="Times New Roman"/>
          <w:b/>
          <w:color w:val="000000"/>
          <w:sz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3C4B7935" w14:textId="77777777" w:rsidR="00FE637A" w:rsidRPr="00ED5B12" w:rsidRDefault="00FE637A" w:rsidP="00FE6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B12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</w:t>
      </w:r>
      <w:r w:rsidR="007C1C1E" w:rsidRPr="00ED5B12">
        <w:rPr>
          <w:rFonts w:ascii="Times New Roman" w:hAnsi="Times New Roman"/>
          <w:sz w:val="28"/>
          <w:szCs w:val="28"/>
        </w:rPr>
        <w:t xml:space="preserve">медицинского и фармацевтического </w:t>
      </w:r>
      <w:r w:rsidRPr="00ED5B12">
        <w:rPr>
          <w:rFonts w:ascii="Times New Roman" w:hAnsi="Times New Roman"/>
          <w:sz w:val="28"/>
          <w:szCs w:val="28"/>
        </w:rPr>
        <w:t>контроля Министерства здравоохранения Республики Казахстан</w:t>
      </w:r>
    </w:p>
    <w:p w14:paraId="3675AD5D" w14:textId="77777777" w:rsidR="00FE637A" w:rsidRPr="00ED5B12" w:rsidRDefault="00ED2C7B" w:rsidP="00FE637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E637A" w:rsidRPr="00ED5B12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FE637A" w:rsidRPr="00ED5B12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FE637A" w:rsidRPr="00ED5B12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FE637A" w:rsidRPr="00ED5B12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E637A" w:rsidRPr="00ED5B12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FE637A" w:rsidRPr="00ED5B12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E637A" w:rsidRPr="00ED5B12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14:paraId="5B888AB8" w14:textId="77777777" w:rsidR="00D93C80" w:rsidRPr="00ED5B12" w:rsidRDefault="00D93C8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1"/>
    <w:p w14:paraId="203EAF0E" w14:textId="77777777" w:rsidR="000C2C4B" w:rsidRPr="00ED5B12" w:rsidRDefault="000C2C4B" w:rsidP="0095249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1FCE6961" w14:textId="77777777" w:rsidR="006B7A90" w:rsidRPr="00ED5B12" w:rsidRDefault="00844CE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2" w:name="2175220285"/>
      <w:r w:rsidRPr="00ED5B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ED5B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4CAD780B" w14:textId="77777777" w:rsidR="007015B9" w:rsidRPr="00ED5B12" w:rsidRDefault="00973762" w:rsidP="007015B9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bookmarkStart w:id="13" w:name="2175220286"/>
      <w:bookmarkEnd w:id="12"/>
      <w:r w:rsidRPr="00ED5B12">
        <w:rPr>
          <w:rFonts w:ascii="Times New Roman" w:hAnsi="Times New Roman"/>
          <w:iCs/>
          <w:spacing w:val="-2"/>
          <w:sz w:val="28"/>
          <w:szCs w:val="28"/>
        </w:rPr>
        <w:t xml:space="preserve">Одна </w:t>
      </w:r>
      <w:r w:rsidR="00617C74" w:rsidRPr="00ED5B12">
        <w:rPr>
          <w:rFonts w:ascii="Times New Roman" w:hAnsi="Times New Roman"/>
          <w:iCs/>
          <w:spacing w:val="-2"/>
          <w:sz w:val="28"/>
          <w:szCs w:val="28"/>
          <w:lang w:val="kk-KZ"/>
        </w:rPr>
        <w:t xml:space="preserve">таблетка </w:t>
      </w:r>
      <w:proofErr w:type="spellStart"/>
      <w:r w:rsidR="007015B9" w:rsidRPr="00ED5B12">
        <w:rPr>
          <w:rFonts w:ascii="Times New Roman" w:hAnsi="Times New Roman"/>
          <w:iCs/>
          <w:spacing w:val="-2"/>
          <w:sz w:val="28"/>
          <w:szCs w:val="28"/>
        </w:rPr>
        <w:t>содерж</w:t>
      </w:r>
      <w:proofErr w:type="spellEnd"/>
      <w:r w:rsidR="00617C74" w:rsidRPr="00ED5B12">
        <w:rPr>
          <w:rFonts w:ascii="Times New Roman" w:hAnsi="Times New Roman"/>
          <w:iCs/>
          <w:spacing w:val="-2"/>
          <w:sz w:val="28"/>
          <w:szCs w:val="28"/>
          <w:lang w:val="kk-KZ"/>
        </w:rPr>
        <w:t>и</w:t>
      </w:r>
      <w:r w:rsidR="007015B9" w:rsidRPr="00ED5B12">
        <w:rPr>
          <w:rFonts w:ascii="Times New Roman" w:hAnsi="Times New Roman"/>
          <w:iCs/>
          <w:spacing w:val="-2"/>
          <w:sz w:val="28"/>
          <w:szCs w:val="28"/>
        </w:rPr>
        <w:t xml:space="preserve">т </w:t>
      </w:r>
    </w:p>
    <w:p w14:paraId="35E3149D" w14:textId="1E32920C" w:rsidR="00995D9D" w:rsidRPr="00ED5B12" w:rsidRDefault="007015B9" w:rsidP="00995D9D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ED5B12">
        <w:rPr>
          <w:rFonts w:ascii="Times New Roman" w:hAnsi="Times New Roman"/>
          <w:i/>
          <w:iCs/>
          <w:spacing w:val="-2"/>
          <w:sz w:val="28"/>
          <w:szCs w:val="28"/>
        </w:rPr>
        <w:t xml:space="preserve">активное вещество – </w:t>
      </w:r>
      <w:r w:rsidR="0062667C">
        <w:rPr>
          <w:rFonts w:ascii="Times New Roman" w:hAnsi="Times New Roman"/>
          <w:iCs/>
          <w:spacing w:val="-2"/>
          <w:sz w:val="28"/>
          <w:szCs w:val="28"/>
          <w:lang w:val="kk-KZ"/>
        </w:rPr>
        <w:t>албендазол</w:t>
      </w:r>
      <w:r w:rsidR="00995D9D" w:rsidRPr="00ED5B12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r w:rsidR="00617C74" w:rsidRPr="00ED5B12">
        <w:rPr>
          <w:rFonts w:ascii="Times New Roman" w:hAnsi="Times New Roman"/>
          <w:iCs/>
          <w:spacing w:val="-2"/>
          <w:sz w:val="28"/>
          <w:szCs w:val="28"/>
          <w:lang w:val="kk-KZ"/>
        </w:rPr>
        <w:t>4</w:t>
      </w:r>
      <w:r w:rsidR="00995D9D" w:rsidRPr="00ED5B12">
        <w:rPr>
          <w:rFonts w:ascii="Times New Roman" w:hAnsi="Times New Roman"/>
          <w:iCs/>
          <w:spacing w:val="-2"/>
          <w:sz w:val="28"/>
          <w:szCs w:val="28"/>
        </w:rPr>
        <w:t>00 мг</w:t>
      </w:r>
      <w:r w:rsidR="00995D9D" w:rsidRPr="00ED5B12">
        <w:rPr>
          <w:rFonts w:ascii="Times New Roman" w:hAnsi="Times New Roman"/>
          <w:bCs/>
          <w:iCs/>
          <w:spacing w:val="-2"/>
          <w:sz w:val="28"/>
          <w:szCs w:val="28"/>
        </w:rPr>
        <w:t>,</w:t>
      </w:r>
    </w:p>
    <w:p w14:paraId="639AA3F9" w14:textId="77777777" w:rsidR="00995D9D" w:rsidRPr="00ED5B12" w:rsidRDefault="00995D9D" w:rsidP="00A55A13">
      <w:pPr>
        <w:pStyle w:val="Default"/>
        <w:jc w:val="both"/>
        <w:rPr>
          <w:sz w:val="28"/>
          <w:szCs w:val="28"/>
        </w:rPr>
      </w:pPr>
      <w:r w:rsidRPr="00ED5B12">
        <w:rPr>
          <w:bCs/>
          <w:i/>
          <w:spacing w:val="1"/>
          <w:sz w:val="28"/>
          <w:szCs w:val="28"/>
        </w:rPr>
        <w:t>вспомогательные вещества:</w:t>
      </w:r>
      <w:r w:rsidRPr="00ED5B12">
        <w:rPr>
          <w:bCs/>
          <w:spacing w:val="1"/>
          <w:sz w:val="28"/>
          <w:szCs w:val="28"/>
        </w:rPr>
        <w:t xml:space="preserve"> </w:t>
      </w:r>
      <w:bookmarkStart w:id="14" w:name="_Hlk37855294"/>
      <w:r w:rsidR="00617C74" w:rsidRPr="00ED5B12">
        <w:rPr>
          <w:sz w:val="28"/>
          <w:szCs w:val="28"/>
        </w:rPr>
        <w:t xml:space="preserve">лактозы моногидрат, крахмал кукурузный, натрия </w:t>
      </w:r>
      <w:proofErr w:type="spellStart"/>
      <w:r w:rsidR="00617C74" w:rsidRPr="00ED5B12">
        <w:rPr>
          <w:sz w:val="28"/>
          <w:szCs w:val="28"/>
        </w:rPr>
        <w:t>лаурилсульфат</w:t>
      </w:r>
      <w:proofErr w:type="spellEnd"/>
      <w:r w:rsidR="00617C74" w:rsidRPr="00ED5B12">
        <w:rPr>
          <w:sz w:val="28"/>
          <w:szCs w:val="28"/>
        </w:rPr>
        <w:t xml:space="preserve">, натрия </w:t>
      </w:r>
      <w:proofErr w:type="spellStart"/>
      <w:r w:rsidR="00617C74" w:rsidRPr="00ED5B12">
        <w:rPr>
          <w:sz w:val="28"/>
          <w:szCs w:val="28"/>
        </w:rPr>
        <w:t>кроскармеллоза</w:t>
      </w:r>
      <w:proofErr w:type="spellEnd"/>
      <w:r w:rsidR="00617C74" w:rsidRPr="00ED5B12">
        <w:rPr>
          <w:sz w:val="28"/>
          <w:szCs w:val="28"/>
        </w:rPr>
        <w:t xml:space="preserve">, </w:t>
      </w:r>
      <w:proofErr w:type="spellStart"/>
      <w:r w:rsidR="00617C74" w:rsidRPr="00ED5B12">
        <w:rPr>
          <w:sz w:val="28"/>
          <w:szCs w:val="28"/>
        </w:rPr>
        <w:t>повидон</w:t>
      </w:r>
      <w:proofErr w:type="spellEnd"/>
      <w:r w:rsidR="00617C74" w:rsidRPr="00ED5B12">
        <w:rPr>
          <w:sz w:val="28"/>
          <w:szCs w:val="28"/>
        </w:rPr>
        <w:t>, целлюлоза микрокристаллическая, натрия</w:t>
      </w:r>
      <w:r w:rsidR="001E63E4" w:rsidRPr="00ED5B12">
        <w:rPr>
          <w:sz w:val="28"/>
          <w:szCs w:val="28"/>
        </w:rPr>
        <w:t xml:space="preserve"> сахарин</w:t>
      </w:r>
      <w:r w:rsidR="00617C74" w:rsidRPr="00ED5B12">
        <w:rPr>
          <w:sz w:val="28"/>
          <w:szCs w:val="28"/>
        </w:rPr>
        <w:t xml:space="preserve">, вкусовая добавка апельсина, кремния диоксид коллоидный безводный, магния </w:t>
      </w:r>
      <w:proofErr w:type="spellStart"/>
      <w:r w:rsidR="00617C74" w:rsidRPr="00ED5B12">
        <w:rPr>
          <w:sz w:val="28"/>
          <w:szCs w:val="28"/>
        </w:rPr>
        <w:t>стеарат</w:t>
      </w:r>
      <w:bookmarkEnd w:id="14"/>
      <w:proofErr w:type="spellEnd"/>
      <w:r w:rsidRPr="00ED5B12">
        <w:rPr>
          <w:sz w:val="28"/>
          <w:szCs w:val="28"/>
        </w:rPr>
        <w:t>.</w:t>
      </w:r>
    </w:p>
    <w:p w14:paraId="3E917899" w14:textId="77777777" w:rsidR="00995D9D" w:rsidRPr="00ED5B12" w:rsidRDefault="00995D9D" w:rsidP="0095249D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</w:p>
    <w:p w14:paraId="6DCC6A0F" w14:textId="77777777" w:rsidR="006B7A90" w:rsidRPr="00ED5B12" w:rsidRDefault="006B7A90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5" w:name="_Hlk14776878"/>
      <w:r w:rsidRPr="00ED5B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560DB18A" w14:textId="77777777" w:rsidR="00A55A13" w:rsidRPr="00ED5B12" w:rsidRDefault="00A55A13" w:rsidP="00A55A1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16" w:name="2175220287"/>
      <w:bookmarkEnd w:id="13"/>
      <w:r w:rsidRPr="00ED5B1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Таблетки белого или почти белого цвета, </w:t>
      </w:r>
      <w:proofErr w:type="spellStart"/>
      <w:r w:rsidRPr="00ED5B1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капсуловидной</w:t>
      </w:r>
      <w:proofErr w:type="spellEnd"/>
      <w:r w:rsidRPr="00ED5B1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формы, с двояковыпуклой поверхностью, со специфическим запахом, гладкие с обеих сторон.</w:t>
      </w:r>
    </w:p>
    <w:p w14:paraId="6660F125" w14:textId="77777777" w:rsidR="007015B9" w:rsidRPr="00ED5B12" w:rsidRDefault="007015B9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0FF581" w14:textId="77777777" w:rsidR="00C9308C" w:rsidRPr="00ED5B12" w:rsidRDefault="00C9308C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</w:t>
      </w:r>
      <w:proofErr w:type="gramEnd"/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упаковка</w:t>
      </w:r>
    </w:p>
    <w:p w14:paraId="6F4A2044" w14:textId="77777777" w:rsidR="00F91932" w:rsidRPr="00ED5B12" w:rsidRDefault="00F91932" w:rsidP="00F91932">
      <w:pPr>
        <w:spacing w:after="0" w:line="240" w:lineRule="auto"/>
        <w:jc w:val="both"/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</w:pPr>
      <w:r w:rsidRPr="00ED5B12"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  <w:t>По 1 таблетке помещают в контурную ячейковую упаковку из алюминиевой фольги.</w:t>
      </w:r>
    </w:p>
    <w:p w14:paraId="09C4B8B5" w14:textId="77777777" w:rsidR="00F91932" w:rsidRPr="00ED5B12" w:rsidRDefault="00F91932" w:rsidP="00F91932">
      <w:pPr>
        <w:spacing w:after="0" w:line="240" w:lineRule="auto"/>
        <w:jc w:val="both"/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</w:pPr>
      <w:r w:rsidRPr="00ED5B12"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  <w:t>По 1 или 3 контурных ячейковых упаковок вместе с инструкцией по медицинскому применению на казахском и русском языках помещают в пачку из картона.</w:t>
      </w:r>
    </w:p>
    <w:p w14:paraId="5AEEAFB9" w14:textId="77777777" w:rsidR="00F91932" w:rsidRPr="00ED5B12" w:rsidRDefault="00F91932" w:rsidP="00F91932">
      <w:pPr>
        <w:spacing w:after="0" w:line="240" w:lineRule="auto"/>
        <w:jc w:val="both"/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</w:pPr>
      <w:r w:rsidRPr="00ED5B12"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  <w:t>По 3 таблетки помещают в контурную ячейковую упаковку из алюминиевой фольги.</w:t>
      </w:r>
    </w:p>
    <w:p w14:paraId="11D84059" w14:textId="77777777" w:rsidR="00A55A13" w:rsidRPr="00ED5B12" w:rsidRDefault="00F91932" w:rsidP="00F91932">
      <w:pPr>
        <w:spacing w:after="0" w:line="240" w:lineRule="auto"/>
        <w:jc w:val="both"/>
        <w:rPr>
          <w:rFonts w:ascii="Times New Roman" w:eastAsia="Microsoft Sans Serif" w:hAnsi="Times New Roman"/>
          <w:bCs/>
          <w:snapToGrid w:val="0"/>
          <w:sz w:val="28"/>
          <w:szCs w:val="28"/>
          <w:lang w:eastAsia="ru-RU" w:bidi="ru-RU"/>
        </w:rPr>
      </w:pPr>
      <w:r w:rsidRPr="00ED5B12">
        <w:rPr>
          <w:rFonts w:ascii="Times New Roman" w:eastAsia="Microsoft Sans Serif" w:hAnsi="Times New Roman"/>
          <w:bCs/>
          <w:snapToGrid w:val="0"/>
          <w:sz w:val="28"/>
          <w:szCs w:val="28"/>
          <w:lang w:eastAsia="ru-RU" w:bidi="ru-RU"/>
        </w:rPr>
        <w:t>По 1 контурной ячейковой упаковке вместе с инструкцией по медицинскому применению на казахском и русском языках помещают в пачку из картона.</w:t>
      </w:r>
    </w:p>
    <w:p w14:paraId="30295EA4" w14:textId="77777777" w:rsidR="0028263A" w:rsidRPr="00ED5B12" w:rsidRDefault="0028263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2077EB" w14:textId="77777777" w:rsidR="00844CE8" w:rsidRPr="00ED5B12" w:rsidRDefault="00844CE8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EA55101" w14:textId="77777777" w:rsidR="007015B9" w:rsidRPr="00ED5B12" w:rsidRDefault="00A55A13" w:rsidP="007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15B9" w:rsidRPr="00ED5B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14:paraId="27217D04" w14:textId="77777777" w:rsidR="007015B9" w:rsidRPr="00ED5B12" w:rsidRDefault="007015B9" w:rsidP="007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годности.</w:t>
      </w:r>
    </w:p>
    <w:p w14:paraId="4AC5BA6D" w14:textId="77777777" w:rsidR="003C11FA" w:rsidRPr="00ED5B12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7" w:name="2175220288"/>
      <w:bookmarkEnd w:id="16"/>
    </w:p>
    <w:p w14:paraId="1E8DB560" w14:textId="77777777" w:rsidR="000E01AB" w:rsidRPr="00ED5B12" w:rsidRDefault="00D14D61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Условия хранения</w:t>
      </w:r>
    </w:p>
    <w:bookmarkEnd w:id="15"/>
    <w:bookmarkEnd w:id="17"/>
    <w:p w14:paraId="3D73EC2E" w14:textId="77777777" w:rsidR="00A55A13" w:rsidRPr="00ED5B12" w:rsidRDefault="00A55A13" w:rsidP="00A55A13">
      <w:pPr>
        <w:pStyle w:val="ac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Хранить </w:t>
      </w:r>
      <w:r w:rsidR="000B5374"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оригинальной упаковке </w:t>
      </w: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 температуре не выше 25 °С</w:t>
      </w:r>
    </w:p>
    <w:p w14:paraId="2338856B" w14:textId="77777777" w:rsidR="006B7A90" w:rsidRPr="00ED5B12" w:rsidRDefault="006B7A9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631224" w14:textId="77777777" w:rsidR="006C6558" w:rsidRPr="00ED5B12" w:rsidRDefault="006C6558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8" w:name="_Hlk14777059"/>
      <w:r w:rsidRPr="00ED5B12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18"/>
    </w:p>
    <w:p w14:paraId="55BBD8BA" w14:textId="77777777" w:rsidR="006C6558" w:rsidRPr="00ED5B12" w:rsidRDefault="001D0C2F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7015B9"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C11FA"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рецепт</w:t>
      </w:r>
      <w:r w:rsidRPr="00ED5B12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</w:p>
    <w:p w14:paraId="227635C2" w14:textId="77777777" w:rsidR="003C11FA" w:rsidRPr="00ED5B12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F91351" w14:textId="77777777" w:rsidR="006B7A90" w:rsidRPr="00ED5B12" w:rsidRDefault="007C169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0D66DAFA" w14:textId="77777777" w:rsidR="00C80065" w:rsidRPr="00ED5B12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19" w:name="_Hlk35527270"/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ООО «КУСУМ ФАРМ», 40020, Украина, Сумская область, г. Сумы, ул. Скрябина, 54 </w:t>
      </w:r>
    </w:p>
    <w:p w14:paraId="3DEB6669" w14:textId="77777777" w:rsidR="00C80065" w:rsidRPr="00ED5B12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Тел: </w:t>
      </w:r>
      <w:r w:rsidRPr="00ED5B12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+38 (0542) 774610</w:t>
      </w:r>
    </w:p>
    <w:p w14:paraId="0AC4AFD3" w14:textId="77777777" w:rsidR="00C80065" w:rsidRPr="00ED5B12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факс: </w:t>
      </w:r>
      <w:r w:rsidRPr="00ED5B12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+38 (0542) 774611</w:t>
      </w:r>
    </w:p>
    <w:p w14:paraId="3699F7C9" w14:textId="77777777" w:rsidR="00C80065" w:rsidRPr="00ED5B12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Адрес электронной почты: </w:t>
      </w:r>
      <w:r w:rsidRPr="00ED5B12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info@kusumpharm.com</w:t>
      </w:r>
    </w:p>
    <w:p w14:paraId="4BC3B475" w14:textId="77777777" w:rsidR="00C80065" w:rsidRPr="00ED5B12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 </w:t>
      </w:r>
    </w:p>
    <w:bookmarkEnd w:id="19"/>
    <w:p w14:paraId="2DEECF8F" w14:textId="77777777" w:rsidR="00D76048" w:rsidRPr="00ED5B12" w:rsidRDefault="005A3C8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Держатель</w:t>
      </w:r>
      <w:r w:rsidR="00D76048" w:rsidRPr="00ED5B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3D9D7FBC" w14:textId="77777777" w:rsidR="00710E0E" w:rsidRPr="00ED5B12" w:rsidRDefault="00710E0E" w:rsidP="00710E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20" w:name="_Hlk35516207"/>
      <w:bookmarkStart w:id="21" w:name="_Hlk15484768"/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ООО «ГЛЕДФАРМ ЛТД» </w:t>
      </w:r>
    </w:p>
    <w:bookmarkEnd w:id="20"/>
    <w:bookmarkEnd w:id="21"/>
    <w:p w14:paraId="5E3A2085" w14:textId="77777777" w:rsidR="00710E0E" w:rsidRPr="00ED5B12" w:rsidRDefault="00710E0E" w:rsidP="00710E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Украина, 02092, г.</w:t>
      </w:r>
      <w:r w:rsidRPr="00ED5B12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 </w:t>
      </w: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Киев, Днепровский район, улица Алма-Атинская, 58</w:t>
      </w:r>
    </w:p>
    <w:p w14:paraId="76FE6442" w14:textId="77777777" w:rsidR="00710E0E" w:rsidRPr="00ED5B12" w:rsidRDefault="00710E0E" w:rsidP="00710E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Тел: +38 (0</w:t>
      </w:r>
      <w:r w:rsidRPr="00ED5B12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44</w:t>
      </w: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) </w:t>
      </w:r>
      <w:r w:rsidRPr="00ED5B12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4958288</w:t>
      </w:r>
    </w:p>
    <w:p w14:paraId="18591EEE" w14:textId="77777777" w:rsidR="00710E0E" w:rsidRPr="00ED5B12" w:rsidRDefault="00710E0E" w:rsidP="00710E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Факс: +38 (044) </w:t>
      </w:r>
      <w:r w:rsidRPr="00ED5B12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4958287</w:t>
      </w:r>
    </w:p>
    <w:p w14:paraId="2E045A1E" w14:textId="77777777" w:rsidR="00C80065" w:rsidRPr="00ED5B12" w:rsidRDefault="00710E0E" w:rsidP="00710E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D5B1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Адрес электронной почты: </w:t>
      </w:r>
      <w:hyperlink r:id="rId9" w:history="1">
        <w:r w:rsidRPr="00ED5B1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info@gladpharm.com</w:t>
        </w:r>
      </w:hyperlink>
    </w:p>
    <w:p w14:paraId="7801F993" w14:textId="77777777" w:rsidR="00710E0E" w:rsidRPr="00ED5B12" w:rsidRDefault="00710E0E" w:rsidP="00710E0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ED083F2" w14:textId="77777777" w:rsidR="00FE637A" w:rsidRPr="00ED5B12" w:rsidRDefault="00FE637A" w:rsidP="00FE63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B12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ED5B12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ED5B12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</w:p>
    <w:p w14:paraId="2062CB62" w14:textId="77777777" w:rsidR="00C4106C" w:rsidRPr="00ED5B12" w:rsidRDefault="00C4106C" w:rsidP="00C4106C">
      <w:pPr>
        <w:pStyle w:val="Style5"/>
        <w:rPr>
          <w:rFonts w:eastAsia="Microsoft Sans Serif"/>
          <w:sz w:val="28"/>
          <w:szCs w:val="28"/>
          <w:lang w:bidi="ru-RU"/>
        </w:rPr>
      </w:pPr>
      <w:r w:rsidRPr="00ED5B12">
        <w:rPr>
          <w:rFonts w:eastAsia="Microsoft Sans Serif"/>
          <w:sz w:val="28"/>
          <w:szCs w:val="28"/>
          <w:lang w:bidi="ru-RU"/>
        </w:rPr>
        <w:t>ТОО «</w:t>
      </w:r>
      <w:proofErr w:type="spellStart"/>
      <w:r w:rsidRPr="00ED5B12">
        <w:rPr>
          <w:rFonts w:eastAsia="Microsoft Sans Serif"/>
          <w:sz w:val="28"/>
          <w:szCs w:val="28"/>
          <w:lang w:bidi="ru-RU"/>
        </w:rPr>
        <w:t>Дәрі</w:t>
      </w:r>
      <w:proofErr w:type="spellEnd"/>
      <w:r w:rsidRPr="00ED5B12">
        <w:rPr>
          <w:rFonts w:eastAsia="Microsoft Sans Serif"/>
          <w:sz w:val="28"/>
          <w:szCs w:val="28"/>
          <w:lang w:bidi="ru-RU"/>
        </w:rPr>
        <w:t xml:space="preserve">-Фарм (Казахстан)», г. Алматы, </w:t>
      </w:r>
      <w:r w:rsidRPr="00ED5B12">
        <w:rPr>
          <w:rFonts w:eastAsia="Microsoft Sans Serif"/>
          <w:sz w:val="28"/>
          <w:szCs w:val="28"/>
          <w:lang w:val="kk-KZ" w:bidi="ru-RU"/>
        </w:rPr>
        <w:t>улица Хаджи Мукана, 22/5</w:t>
      </w:r>
      <w:r w:rsidRPr="00ED5B12">
        <w:rPr>
          <w:rFonts w:eastAsia="Microsoft Sans Serif"/>
          <w:sz w:val="28"/>
          <w:szCs w:val="28"/>
          <w:lang w:bidi="ru-RU"/>
        </w:rPr>
        <w:t>, БЦ «Хан-Тенгри», Казахстан</w:t>
      </w:r>
    </w:p>
    <w:p w14:paraId="09213ACF" w14:textId="77777777" w:rsidR="00FE637A" w:rsidRPr="00ED5B12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ED5B12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5AD9C042" w14:textId="77777777" w:rsidR="00FE637A" w:rsidRPr="00870BA9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ED5B12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Pr="00ED5B12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6EB1927E" w14:textId="77777777" w:rsidR="00844CE8" w:rsidRPr="00FE637A" w:rsidRDefault="00844CE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sectPr w:rsidR="00844CE8" w:rsidRPr="00FE637A" w:rsidSect="003C7A1B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55A3" w14:textId="77777777" w:rsidR="00ED2C7B" w:rsidRDefault="00ED2C7B" w:rsidP="00D275FC">
      <w:pPr>
        <w:spacing w:after="0" w:line="240" w:lineRule="auto"/>
      </w:pPr>
      <w:r>
        <w:separator/>
      </w:r>
    </w:p>
  </w:endnote>
  <w:endnote w:type="continuationSeparator" w:id="0">
    <w:p w14:paraId="05C06648" w14:textId="77777777" w:rsidR="00ED2C7B" w:rsidRDefault="00ED2C7B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516A" w14:textId="77777777" w:rsidR="00ED2C7B" w:rsidRDefault="00ED2C7B" w:rsidP="00D275FC">
      <w:pPr>
        <w:spacing w:after="0" w:line="240" w:lineRule="auto"/>
      </w:pPr>
      <w:r>
        <w:separator/>
      </w:r>
    </w:p>
  </w:footnote>
  <w:footnote w:type="continuationSeparator" w:id="0">
    <w:p w14:paraId="13EAA543" w14:textId="77777777" w:rsidR="00ED2C7B" w:rsidRDefault="00ED2C7B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A8CA" w14:textId="77777777" w:rsidR="00D275FC" w:rsidRDefault="00DD6FE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40487E" wp14:editId="0129B83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8D7A96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0487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388D7A96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9F01AD"/>
    <w:multiLevelType w:val="hybridMultilevel"/>
    <w:tmpl w:val="D5245E16"/>
    <w:lvl w:ilvl="0" w:tplc="FDF431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465"/>
    <w:multiLevelType w:val="hybridMultilevel"/>
    <w:tmpl w:val="7E04DB1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7C80"/>
    <w:multiLevelType w:val="hybridMultilevel"/>
    <w:tmpl w:val="34DEAA1C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B38CB"/>
    <w:multiLevelType w:val="hybridMultilevel"/>
    <w:tmpl w:val="22AA5880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464"/>
    <w:multiLevelType w:val="hybridMultilevel"/>
    <w:tmpl w:val="C1D0BE98"/>
    <w:lvl w:ilvl="0" w:tplc="FB6C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94B09"/>
    <w:multiLevelType w:val="hybridMultilevel"/>
    <w:tmpl w:val="D9368C46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224D"/>
    <w:multiLevelType w:val="hybridMultilevel"/>
    <w:tmpl w:val="33D4B7F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56740"/>
    <w:multiLevelType w:val="hybridMultilevel"/>
    <w:tmpl w:val="BF06DA3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16677"/>
    <w:multiLevelType w:val="hybridMultilevel"/>
    <w:tmpl w:val="7704750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62140"/>
    <w:multiLevelType w:val="hybridMultilevel"/>
    <w:tmpl w:val="7E60AC5A"/>
    <w:lvl w:ilvl="0" w:tplc="FDF431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17335"/>
    <w:multiLevelType w:val="hybridMultilevel"/>
    <w:tmpl w:val="7994AA5A"/>
    <w:lvl w:ilvl="0" w:tplc="428A2B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F8D"/>
    <w:multiLevelType w:val="hybridMultilevel"/>
    <w:tmpl w:val="ED187B42"/>
    <w:lvl w:ilvl="0" w:tplc="3C8E87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6532E"/>
    <w:multiLevelType w:val="hybridMultilevel"/>
    <w:tmpl w:val="9E243C9C"/>
    <w:lvl w:ilvl="0" w:tplc="FDF431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97C18"/>
    <w:multiLevelType w:val="hybridMultilevel"/>
    <w:tmpl w:val="F38865BE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1395513"/>
    <w:multiLevelType w:val="hybridMultilevel"/>
    <w:tmpl w:val="EB2A4FC2"/>
    <w:lvl w:ilvl="0" w:tplc="E18A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33"/>
  </w:num>
  <w:num w:numId="5">
    <w:abstractNumId w:val="40"/>
  </w:num>
  <w:num w:numId="6">
    <w:abstractNumId w:val="9"/>
  </w:num>
  <w:num w:numId="7">
    <w:abstractNumId w:val="38"/>
  </w:num>
  <w:num w:numId="8">
    <w:abstractNumId w:val="16"/>
  </w:num>
  <w:num w:numId="9">
    <w:abstractNumId w:val="30"/>
  </w:num>
  <w:num w:numId="10">
    <w:abstractNumId w:val="17"/>
  </w:num>
  <w:num w:numId="11">
    <w:abstractNumId w:val="29"/>
  </w:num>
  <w:num w:numId="12">
    <w:abstractNumId w:val="32"/>
  </w:num>
  <w:num w:numId="13">
    <w:abstractNumId w:val="34"/>
  </w:num>
  <w:num w:numId="14">
    <w:abstractNumId w:val="24"/>
  </w:num>
  <w:num w:numId="15">
    <w:abstractNumId w:val="3"/>
  </w:num>
  <w:num w:numId="16">
    <w:abstractNumId w:val="39"/>
  </w:num>
  <w:num w:numId="17">
    <w:abstractNumId w:val="27"/>
  </w:num>
  <w:num w:numId="18">
    <w:abstractNumId w:val="26"/>
  </w:num>
  <w:num w:numId="19">
    <w:abstractNumId w:val="15"/>
  </w:num>
  <w:num w:numId="20">
    <w:abstractNumId w:val="4"/>
  </w:num>
  <w:num w:numId="21">
    <w:abstractNumId w:val="20"/>
  </w:num>
  <w:num w:numId="22">
    <w:abstractNumId w:val="8"/>
  </w:num>
  <w:num w:numId="23">
    <w:abstractNumId w:val="36"/>
  </w:num>
  <w:num w:numId="24">
    <w:abstractNumId w:val="23"/>
  </w:num>
  <w:num w:numId="25">
    <w:abstractNumId w:val="19"/>
  </w:num>
  <w:num w:numId="26">
    <w:abstractNumId w:val="13"/>
  </w:num>
  <w:num w:numId="27">
    <w:abstractNumId w:val="37"/>
  </w:num>
  <w:num w:numId="28">
    <w:abstractNumId w:val="18"/>
  </w:num>
  <w:num w:numId="29">
    <w:abstractNumId w:val="6"/>
  </w:num>
  <w:num w:numId="30">
    <w:abstractNumId w:val="35"/>
  </w:num>
  <w:num w:numId="31">
    <w:abstractNumId w:val="14"/>
  </w:num>
  <w:num w:numId="32">
    <w:abstractNumId w:val="12"/>
  </w:num>
  <w:num w:numId="33">
    <w:abstractNumId w:val="2"/>
  </w:num>
  <w:num w:numId="34">
    <w:abstractNumId w:val="25"/>
  </w:num>
  <w:num w:numId="35">
    <w:abstractNumId w:val="11"/>
  </w:num>
  <w:num w:numId="36">
    <w:abstractNumId w:val="10"/>
  </w:num>
  <w:num w:numId="37">
    <w:abstractNumId w:val="0"/>
  </w:num>
  <w:num w:numId="38">
    <w:abstractNumId w:val="21"/>
  </w:num>
  <w:num w:numId="39">
    <w:abstractNumId w:val="28"/>
  </w:num>
  <w:num w:numId="40">
    <w:abstractNumId w:val="1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33FC1"/>
    <w:rsid w:val="00042999"/>
    <w:rsid w:val="00053145"/>
    <w:rsid w:val="000852A1"/>
    <w:rsid w:val="0009635F"/>
    <w:rsid w:val="000972E6"/>
    <w:rsid w:val="000A0D71"/>
    <w:rsid w:val="000B5374"/>
    <w:rsid w:val="000C2C4B"/>
    <w:rsid w:val="000C4C48"/>
    <w:rsid w:val="000C649E"/>
    <w:rsid w:val="000E01AB"/>
    <w:rsid w:val="000E49F0"/>
    <w:rsid w:val="000E6126"/>
    <w:rsid w:val="00100406"/>
    <w:rsid w:val="00103311"/>
    <w:rsid w:val="00107A8A"/>
    <w:rsid w:val="00111788"/>
    <w:rsid w:val="00132B9A"/>
    <w:rsid w:val="00132C89"/>
    <w:rsid w:val="001368AE"/>
    <w:rsid w:val="00144CCD"/>
    <w:rsid w:val="0014739A"/>
    <w:rsid w:val="0015490C"/>
    <w:rsid w:val="001573E2"/>
    <w:rsid w:val="0016278D"/>
    <w:rsid w:val="001937AD"/>
    <w:rsid w:val="00197EC1"/>
    <w:rsid w:val="001A2CB2"/>
    <w:rsid w:val="001B6AEC"/>
    <w:rsid w:val="001D0C2F"/>
    <w:rsid w:val="001E63E4"/>
    <w:rsid w:val="001E6F4C"/>
    <w:rsid w:val="001F16AA"/>
    <w:rsid w:val="00203355"/>
    <w:rsid w:val="00211005"/>
    <w:rsid w:val="00213498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4717"/>
    <w:rsid w:val="00267567"/>
    <w:rsid w:val="00270B0A"/>
    <w:rsid w:val="00280D78"/>
    <w:rsid w:val="00281FBE"/>
    <w:rsid w:val="0028263A"/>
    <w:rsid w:val="002902D2"/>
    <w:rsid w:val="00290D2E"/>
    <w:rsid w:val="00292715"/>
    <w:rsid w:val="002A3E4D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E314A"/>
    <w:rsid w:val="002F4A14"/>
    <w:rsid w:val="003043BF"/>
    <w:rsid w:val="00320073"/>
    <w:rsid w:val="003262DF"/>
    <w:rsid w:val="00327912"/>
    <w:rsid w:val="0035554F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B09BF"/>
    <w:rsid w:val="003C11FA"/>
    <w:rsid w:val="003C7A1B"/>
    <w:rsid w:val="003E13CF"/>
    <w:rsid w:val="003F5344"/>
    <w:rsid w:val="003F7EDC"/>
    <w:rsid w:val="00404548"/>
    <w:rsid w:val="004103BC"/>
    <w:rsid w:val="0041162E"/>
    <w:rsid w:val="0042786D"/>
    <w:rsid w:val="00433C62"/>
    <w:rsid w:val="00446BEC"/>
    <w:rsid w:val="004531BB"/>
    <w:rsid w:val="00457544"/>
    <w:rsid w:val="00472EF5"/>
    <w:rsid w:val="00475635"/>
    <w:rsid w:val="0048687C"/>
    <w:rsid w:val="00487ACA"/>
    <w:rsid w:val="004A31B4"/>
    <w:rsid w:val="004C1922"/>
    <w:rsid w:val="004C462F"/>
    <w:rsid w:val="004C6FDA"/>
    <w:rsid w:val="004D49E9"/>
    <w:rsid w:val="004F1D05"/>
    <w:rsid w:val="005071DA"/>
    <w:rsid w:val="00520442"/>
    <w:rsid w:val="00523D82"/>
    <w:rsid w:val="00533CF1"/>
    <w:rsid w:val="00541A00"/>
    <w:rsid w:val="00542504"/>
    <w:rsid w:val="005444B2"/>
    <w:rsid w:val="00546B87"/>
    <w:rsid w:val="00552F8B"/>
    <w:rsid w:val="00553F5F"/>
    <w:rsid w:val="00560EA8"/>
    <w:rsid w:val="0056105B"/>
    <w:rsid w:val="00561FE7"/>
    <w:rsid w:val="00573107"/>
    <w:rsid w:val="00575348"/>
    <w:rsid w:val="005820C4"/>
    <w:rsid w:val="005869C5"/>
    <w:rsid w:val="00590C5A"/>
    <w:rsid w:val="005A1663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E67ED"/>
    <w:rsid w:val="005F7097"/>
    <w:rsid w:val="0060364A"/>
    <w:rsid w:val="00611BB6"/>
    <w:rsid w:val="006126CA"/>
    <w:rsid w:val="00617843"/>
    <w:rsid w:val="00617C74"/>
    <w:rsid w:val="00620F34"/>
    <w:rsid w:val="00624C1B"/>
    <w:rsid w:val="00625471"/>
    <w:rsid w:val="0062667C"/>
    <w:rsid w:val="00627853"/>
    <w:rsid w:val="00634D0C"/>
    <w:rsid w:val="00635259"/>
    <w:rsid w:val="0065199F"/>
    <w:rsid w:val="00652BCE"/>
    <w:rsid w:val="00652E29"/>
    <w:rsid w:val="00653617"/>
    <w:rsid w:val="00663A44"/>
    <w:rsid w:val="006649A9"/>
    <w:rsid w:val="0067136B"/>
    <w:rsid w:val="00691208"/>
    <w:rsid w:val="00693014"/>
    <w:rsid w:val="00696C82"/>
    <w:rsid w:val="006A23C4"/>
    <w:rsid w:val="006A702E"/>
    <w:rsid w:val="006B7A90"/>
    <w:rsid w:val="006C5F38"/>
    <w:rsid w:val="006C6558"/>
    <w:rsid w:val="006D7D5A"/>
    <w:rsid w:val="006E4305"/>
    <w:rsid w:val="006F5763"/>
    <w:rsid w:val="007015B9"/>
    <w:rsid w:val="00704BAB"/>
    <w:rsid w:val="007104D1"/>
    <w:rsid w:val="00710E0E"/>
    <w:rsid w:val="007135A6"/>
    <w:rsid w:val="00732F32"/>
    <w:rsid w:val="00733A73"/>
    <w:rsid w:val="00736B6C"/>
    <w:rsid w:val="00746FF2"/>
    <w:rsid w:val="00750189"/>
    <w:rsid w:val="00761133"/>
    <w:rsid w:val="00764E84"/>
    <w:rsid w:val="0077214B"/>
    <w:rsid w:val="007762F8"/>
    <w:rsid w:val="00783520"/>
    <w:rsid w:val="00790020"/>
    <w:rsid w:val="007A02D3"/>
    <w:rsid w:val="007A18B1"/>
    <w:rsid w:val="007B170A"/>
    <w:rsid w:val="007C055A"/>
    <w:rsid w:val="007C1693"/>
    <w:rsid w:val="007C1C1E"/>
    <w:rsid w:val="007D0E84"/>
    <w:rsid w:val="007D681B"/>
    <w:rsid w:val="007E1D85"/>
    <w:rsid w:val="007E6EB4"/>
    <w:rsid w:val="007E702A"/>
    <w:rsid w:val="0081154A"/>
    <w:rsid w:val="00811D34"/>
    <w:rsid w:val="00820B36"/>
    <w:rsid w:val="00823869"/>
    <w:rsid w:val="00827BB2"/>
    <w:rsid w:val="008329DA"/>
    <w:rsid w:val="008330E7"/>
    <w:rsid w:val="008353A4"/>
    <w:rsid w:val="00844CE8"/>
    <w:rsid w:val="00847154"/>
    <w:rsid w:val="0086657B"/>
    <w:rsid w:val="00871F73"/>
    <w:rsid w:val="00872750"/>
    <w:rsid w:val="008832E5"/>
    <w:rsid w:val="00897669"/>
    <w:rsid w:val="008B78D7"/>
    <w:rsid w:val="008C0181"/>
    <w:rsid w:val="008C5667"/>
    <w:rsid w:val="008D4451"/>
    <w:rsid w:val="008D62B7"/>
    <w:rsid w:val="008E2A1A"/>
    <w:rsid w:val="008E6895"/>
    <w:rsid w:val="00900B3C"/>
    <w:rsid w:val="00900BF1"/>
    <w:rsid w:val="00901F99"/>
    <w:rsid w:val="00904FB5"/>
    <w:rsid w:val="00910497"/>
    <w:rsid w:val="0091136C"/>
    <w:rsid w:val="009157ED"/>
    <w:rsid w:val="00930D7D"/>
    <w:rsid w:val="0095047E"/>
    <w:rsid w:val="0095249D"/>
    <w:rsid w:val="00956101"/>
    <w:rsid w:val="00962CD6"/>
    <w:rsid w:val="00973762"/>
    <w:rsid w:val="00993A60"/>
    <w:rsid w:val="00995D9D"/>
    <w:rsid w:val="009976FF"/>
    <w:rsid w:val="009A4843"/>
    <w:rsid w:val="009B014E"/>
    <w:rsid w:val="009B1CBB"/>
    <w:rsid w:val="009B42B3"/>
    <w:rsid w:val="009C18D6"/>
    <w:rsid w:val="009D31E2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1423C"/>
    <w:rsid w:val="00A204EC"/>
    <w:rsid w:val="00A40D76"/>
    <w:rsid w:val="00A46AD4"/>
    <w:rsid w:val="00A55A13"/>
    <w:rsid w:val="00A74577"/>
    <w:rsid w:val="00A8185B"/>
    <w:rsid w:val="00AA1815"/>
    <w:rsid w:val="00AA1DF0"/>
    <w:rsid w:val="00AA475E"/>
    <w:rsid w:val="00AA5E2F"/>
    <w:rsid w:val="00AA7317"/>
    <w:rsid w:val="00AB4B76"/>
    <w:rsid w:val="00AC20F4"/>
    <w:rsid w:val="00AC2C0B"/>
    <w:rsid w:val="00AC4905"/>
    <w:rsid w:val="00AD13B0"/>
    <w:rsid w:val="00AE6B73"/>
    <w:rsid w:val="00AE7922"/>
    <w:rsid w:val="00B01011"/>
    <w:rsid w:val="00B12ADF"/>
    <w:rsid w:val="00B13F0C"/>
    <w:rsid w:val="00B26074"/>
    <w:rsid w:val="00B46F30"/>
    <w:rsid w:val="00B50587"/>
    <w:rsid w:val="00B608C1"/>
    <w:rsid w:val="00B60D3D"/>
    <w:rsid w:val="00B61D95"/>
    <w:rsid w:val="00B76999"/>
    <w:rsid w:val="00B9187F"/>
    <w:rsid w:val="00BA0536"/>
    <w:rsid w:val="00BB3050"/>
    <w:rsid w:val="00BB7831"/>
    <w:rsid w:val="00BC31BC"/>
    <w:rsid w:val="00BC6167"/>
    <w:rsid w:val="00BD5C28"/>
    <w:rsid w:val="00BE3071"/>
    <w:rsid w:val="00BE4435"/>
    <w:rsid w:val="00BE6B71"/>
    <w:rsid w:val="00C07BB3"/>
    <w:rsid w:val="00C10E3E"/>
    <w:rsid w:val="00C2000E"/>
    <w:rsid w:val="00C379C9"/>
    <w:rsid w:val="00C4106C"/>
    <w:rsid w:val="00C422B8"/>
    <w:rsid w:val="00C566D6"/>
    <w:rsid w:val="00C80065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D1248"/>
    <w:rsid w:val="00CD6734"/>
    <w:rsid w:val="00CF3849"/>
    <w:rsid w:val="00D0233C"/>
    <w:rsid w:val="00D066FC"/>
    <w:rsid w:val="00D11462"/>
    <w:rsid w:val="00D14D61"/>
    <w:rsid w:val="00D170E7"/>
    <w:rsid w:val="00D22A47"/>
    <w:rsid w:val="00D275FC"/>
    <w:rsid w:val="00D3576E"/>
    <w:rsid w:val="00D4047E"/>
    <w:rsid w:val="00D43297"/>
    <w:rsid w:val="00D44089"/>
    <w:rsid w:val="00D46B0B"/>
    <w:rsid w:val="00D55ED8"/>
    <w:rsid w:val="00D70DB6"/>
    <w:rsid w:val="00D76048"/>
    <w:rsid w:val="00D93C80"/>
    <w:rsid w:val="00D96A8F"/>
    <w:rsid w:val="00DB406A"/>
    <w:rsid w:val="00DD6FE2"/>
    <w:rsid w:val="00DF11A7"/>
    <w:rsid w:val="00DF14CB"/>
    <w:rsid w:val="00E271CB"/>
    <w:rsid w:val="00E303E3"/>
    <w:rsid w:val="00E34FE3"/>
    <w:rsid w:val="00E447E6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C4F28"/>
    <w:rsid w:val="00ED2C7B"/>
    <w:rsid w:val="00ED5B12"/>
    <w:rsid w:val="00EF4C53"/>
    <w:rsid w:val="00F006F1"/>
    <w:rsid w:val="00F07B7B"/>
    <w:rsid w:val="00F15891"/>
    <w:rsid w:val="00F168C4"/>
    <w:rsid w:val="00F23B95"/>
    <w:rsid w:val="00F40388"/>
    <w:rsid w:val="00F63389"/>
    <w:rsid w:val="00F665C3"/>
    <w:rsid w:val="00F91932"/>
    <w:rsid w:val="00F91977"/>
    <w:rsid w:val="00F97B57"/>
    <w:rsid w:val="00FA37CC"/>
    <w:rsid w:val="00FA4F7C"/>
    <w:rsid w:val="00FB0456"/>
    <w:rsid w:val="00FB47F4"/>
    <w:rsid w:val="00FB62C6"/>
    <w:rsid w:val="00FD2B12"/>
    <w:rsid w:val="00FD2B9F"/>
    <w:rsid w:val="00FE566D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CEFCB"/>
  <w15:docId w15:val="{2218A2A2-A7FB-42B5-8987-C14AE1A9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aliases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aliases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aliases w:val="Title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3C11F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995D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995D9D"/>
    <w:rPr>
      <w:rFonts w:ascii="Times New Roman" w:eastAsia="Times New Roman" w:hAnsi="Times New Roman"/>
      <w:sz w:val="16"/>
      <w:szCs w:val="16"/>
    </w:rPr>
  </w:style>
  <w:style w:type="paragraph" w:customStyle="1" w:styleId="8">
    <w:name w:val="заголовок 8"/>
    <w:basedOn w:val="a"/>
    <w:next w:val="a"/>
    <w:rsid w:val="001E63E4"/>
    <w:pPr>
      <w:keepNext/>
      <w:widowControl w:val="0"/>
      <w:tabs>
        <w:tab w:val="left" w:pos="-567"/>
        <w:tab w:val="left" w:pos="-426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hv@kusu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ladphar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D0F1-4DD3-4CC7-8CB7-06AC3CCF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2790</Words>
  <Characters>15908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18661</CharactersWithSpaces>
  <SharedDoc>false</SharedDoc>
  <HLinks>
    <vt:vector size="18" baseType="variant">
      <vt:variant>
        <vt:i4>7995468</vt:i4>
      </vt:variant>
      <vt:variant>
        <vt:i4>6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8257618</vt:i4>
      </vt:variant>
      <vt:variant>
        <vt:i4>3</vt:i4>
      </vt:variant>
      <vt:variant>
        <vt:i4>0</vt:i4>
      </vt:variant>
      <vt:variant>
        <vt:i4>5</vt:i4>
      </vt:variant>
      <vt:variant>
        <vt:lpwstr>mailto:info@gladpharm.com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 O. Ovsiannikova</dc:creator>
  <cp:lastModifiedBy>Марал Туманчинова</cp:lastModifiedBy>
  <cp:revision>2</cp:revision>
  <cp:lastPrinted>2021-05-17T09:47:00Z</cp:lastPrinted>
  <dcterms:created xsi:type="dcterms:W3CDTF">2021-10-05T04:20:00Z</dcterms:created>
  <dcterms:modified xsi:type="dcterms:W3CDTF">2021-10-05T04:20:00Z</dcterms:modified>
</cp:coreProperties>
</file>